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120"/>
        <w:jc w:val="center"/>
      </w:pPr>
      <w:r>
        <w:rPr>
          <w:rFonts w:ascii="Aptos" w:cs="Aptos" w:eastAsia="Aptos" w:hAnsi="Aptos"/>
          <w:b/>
          <w:bCs/>
          <w:color w:val="1E3A5F"/>
          <w:sz w:val="44"/>
          <w:szCs w:val="44"/>
        </w:rPr>
        <w:t xml:space="preserve">Flagship 365 Premium Coaching Program</w:t>
      </w:r>
    </w:p>
    <w:p>
      <w:pPr>
        <w:spacing w:after="200"/>
        <w:jc w:val="center"/>
      </w:pPr>
      <w:r>
        <w:rPr>
          <w:rFonts w:ascii="Aptos" w:cs="Aptos" w:eastAsia="Aptos" w:hAnsi="Aptos"/>
          <w:i/>
          <w:iCs/>
          <w:color w:val="1E3A5F"/>
          <w:sz w:val="24"/>
          <w:szCs w:val="24"/>
        </w:rPr>
        <w:t xml:space="preserve">The 12-Month Private Coaching Program That Takes the Great to Elite</w:t>
      </w:r>
    </w:p>
    <w:p>
      <w:pPr>
        <w:spacing w:after="120"/>
        <w:jc w:val="left"/>
      </w:pPr>
      <w:r>
        <w:rPr>
          <w:rFonts w:ascii="Aptos" w:cs="Aptos" w:eastAsia="Aptos" w:hAnsi="Aptos"/>
        </w:rPr>
        <w:t xml:space="preserve">The Supernova Flagship 365 Premium Coaching Program provides </w:t>
      </w:r>
      <w:r>
        <w:rPr>
          <w:rFonts w:ascii="Aptos" w:cs="Aptos" w:eastAsia="Aptos" w:hAnsi="Aptos"/>
          <w:b/>
          <w:bCs/>
        </w:rPr>
        <w:t xml:space="preserve">12 months of access</w:t>
      </w:r>
      <w:r>
        <w:rPr>
          <w:rFonts w:ascii="Aptos" w:cs="Aptos" w:eastAsia="Aptos" w:hAnsi="Aptos"/>
        </w:rPr>
        <w:t xml:space="preserve"> to the Supernova Coaching Platform with </w:t>
      </w:r>
      <w:r>
        <w:rPr>
          <w:rFonts w:ascii="Aptos" w:cs="Aptos" w:eastAsia="Aptos" w:hAnsi="Aptos"/>
          <w:b/>
          <w:bCs/>
        </w:rPr>
        <w:t xml:space="preserve">24 private coaching sessions</w:t>
      </w:r>
      <w:r>
        <w:rPr>
          <w:rFonts w:ascii="Aptos" w:cs="Aptos" w:eastAsia="Aptos" w:hAnsi="Aptos"/>
        </w:rPr>
        <w:t xml:space="preserve"> with a dedicated Supernova Coach. This concierge practice management approach delivers personalized guidance through one-on-one coaching aligned with the </w:t>
      </w:r>
      <w:r>
        <w:rPr>
          <w:rFonts w:ascii="Aptos" w:cs="Aptos" w:eastAsia="Aptos" w:hAnsi="Aptos"/>
          <w:b/>
          <w:bCs/>
        </w:rPr>
        <w:t xml:space="preserve">5 Pillars of a Supernova Practice: Balance, Service, Planning, Growth, and Leadership</w:t>
      </w:r>
      <w:r>
        <w:rPr>
          <w:rFonts w:ascii="Aptos" w:cs="Aptos" w:eastAsia="Aptos" w:hAnsi="Aptos"/>
        </w:rPr>
        <w:t xml:space="preserv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360"/>
        <w:gridCol w:w="3360"/>
        <w:gridCol w:w="3360"/>
      </w:tblGrid>
      <w:tr>
        <w:tc>
          <w:tcPr>
            <w:tcW w:type="dxa" w:w="3360"/>
            <w:tcBorders>
              <w:top w:val="single" w:color="CCCCCC" w:sz="4"/>
              <w:left w:val="single" w:color="CCCCCC" w:sz="4"/>
              <w:bottom w:val="single" w:color="CCCCCC" w:sz="4"/>
              <w:right w:val="single" w:color="CCCCCC" w:sz="4"/>
            </w:tcBorders>
            <w:shd w:fill="1E3A5F" w:color="auto" w:val="clear"/>
            <w:tcMar>
              <w:top w:type="dxa" w:w="180"/>
              <w:left w:type="dxa" w:w="80"/>
              <w:bottom w:type="dxa" w:w="180"/>
              <w:right w:type="dxa" w:w="80"/>
            </w:tcMar>
            <w:vAlign w:val="center"/>
          </w:tcPr>
          <w:p>
            <w:pPr>
              <w:spacing w:after="60"/>
              <w:jc w:val="center"/>
            </w:pPr>
            <w:r>
              <w:rPr>
                <w:rFonts w:ascii="Aptos" w:cs="Aptos" w:eastAsia="Aptos" w:hAnsi="Aptos"/>
                <w:b/>
                <w:bCs/>
                <w:color w:val="FFFFFF"/>
                <w:sz w:val="44"/>
                <w:szCs w:val="44"/>
              </w:rPr>
              <w:t xml:space="preserve">24</w:t>
            </w:r>
          </w:p>
          <w:p>
            <w:pPr>
              <w:jc w:val="center"/>
            </w:pPr>
            <w:r>
              <w:rPr>
                <w:rFonts w:ascii="Aptos" w:cs="Aptos" w:eastAsia="Aptos" w:hAnsi="Aptos"/>
                <w:color w:val="FFFFFF"/>
                <w:sz w:val="19"/>
                <w:szCs w:val="19"/>
              </w:rPr>
              <w:t xml:space="preserve">Private Coaching Sessions</w:t>
            </w:r>
          </w:p>
        </w:tc>
        <w:tc>
          <w:tcPr>
            <w:tcW w:type="dxa" w:w="3360"/>
            <w:tcBorders>
              <w:top w:val="single" w:color="CCCCCC" w:sz="4"/>
              <w:left w:val="single" w:color="CCCCCC" w:sz="4"/>
              <w:bottom w:val="single" w:color="CCCCCC" w:sz="4"/>
              <w:right w:val="single" w:color="CCCCCC" w:sz="4"/>
            </w:tcBorders>
            <w:shd w:fill="1E3A5F" w:color="auto" w:val="clear"/>
            <w:tcMar>
              <w:top w:type="dxa" w:w="180"/>
              <w:left w:type="dxa" w:w="80"/>
              <w:bottom w:type="dxa" w:w="180"/>
              <w:right w:type="dxa" w:w="80"/>
            </w:tcMar>
            <w:vAlign w:val="center"/>
          </w:tcPr>
          <w:p>
            <w:pPr>
              <w:spacing w:after="60"/>
              <w:jc w:val="center"/>
            </w:pPr>
            <w:r>
              <w:rPr>
                <w:rFonts w:ascii="Aptos" w:cs="Aptos" w:eastAsia="Aptos" w:hAnsi="Aptos"/>
                <w:b/>
                <w:bCs/>
                <w:color w:val="FFFFFF"/>
                <w:sz w:val="44"/>
                <w:szCs w:val="44"/>
              </w:rPr>
              <w:t xml:space="preserve">7</w:t>
            </w:r>
          </w:p>
          <w:p>
            <w:pPr>
              <w:jc w:val="center"/>
            </w:pPr>
            <w:r>
              <w:rPr>
                <w:rFonts w:ascii="Aptos" w:cs="Aptos" w:eastAsia="Aptos" w:hAnsi="Aptos"/>
                <w:color w:val="FFFFFF"/>
                <w:sz w:val="19"/>
                <w:szCs w:val="19"/>
              </w:rPr>
              <w:t xml:space="preserve">Launch Week Live Coaching Sessions</w:t>
            </w:r>
          </w:p>
        </w:tc>
        <w:tc>
          <w:tcPr>
            <w:tcW w:type="dxa" w:w="3360"/>
            <w:tcBorders>
              <w:top w:val="single" w:color="CCCCCC" w:sz="4"/>
              <w:left w:val="single" w:color="CCCCCC" w:sz="4"/>
              <w:bottom w:val="single" w:color="CCCCCC" w:sz="4"/>
              <w:right w:val="single" w:color="CCCCCC" w:sz="4"/>
            </w:tcBorders>
            <w:shd w:fill="1E3A5F" w:color="auto" w:val="clear"/>
            <w:tcMar>
              <w:top w:type="dxa" w:w="180"/>
              <w:left w:type="dxa" w:w="80"/>
              <w:bottom w:type="dxa" w:w="180"/>
              <w:right w:type="dxa" w:w="80"/>
            </w:tcMar>
            <w:vAlign w:val="center"/>
          </w:tcPr>
          <w:p>
            <w:pPr>
              <w:spacing w:after="60"/>
              <w:jc w:val="center"/>
            </w:pPr>
            <w:r>
              <w:rPr>
                <w:rFonts w:ascii="Aptos" w:cs="Aptos" w:eastAsia="Aptos" w:hAnsi="Aptos"/>
                <w:b/>
                <w:bCs/>
                <w:color w:val="FFFFFF"/>
                <w:sz w:val="44"/>
                <w:szCs w:val="44"/>
              </w:rPr>
              <w:t xml:space="preserve">12</w:t>
            </w:r>
          </w:p>
          <w:p>
            <w:pPr>
              <w:jc w:val="center"/>
            </w:pPr>
            <w:r>
              <w:rPr>
                <w:rFonts w:ascii="Aptos" w:cs="Aptos" w:eastAsia="Aptos" w:hAnsi="Aptos"/>
                <w:color w:val="FFFFFF"/>
                <w:sz w:val="19"/>
                <w:szCs w:val="19"/>
              </w:rPr>
              <w:t xml:space="preserve">Months of Dedicated Coaching</w:t>
            </w:r>
          </w:p>
        </w:tc>
      </w:tr>
    </w:tbl>
    <w:p>
      <w:pPr>
        <w:spacing w:after="80" w:before="200"/>
      </w:pPr>
      <w:r>
        <w:rPr>
          <w:rFonts w:ascii="Aptos" w:cs="Aptos" w:eastAsia="Aptos" w:hAnsi="Aptos"/>
          <w:b/>
          <w:bCs/>
          <w:color w:val="1E3A5F"/>
          <w:sz w:val="26"/>
          <w:szCs w:val="26"/>
        </w:rPr>
        <w:t xml:space="preserve">Private Coaching Experience</w:t>
      </w:r>
    </w:p>
    <w:tbl>
      <w:tblPr>
        <w:tblW w:type="dxa" w:w="10080"/>
        <w:tblBorders>
          <w:top w:val="none" w:color="FFFFFF" w:sz="0"/>
          <w:left w:val="none" w:color="FFFFFF" w:sz="0"/>
          <w:bottom w:val="none" w:color="FFFFFF" w:sz="0"/>
          <w:right w:val="none" w:color="FFFFFF" w:sz="0"/>
          <w:insideH w:val="none" w:color="FFFFFF" w:sz="0"/>
          <w:insideV w:val="none" w:color="FFFFFF" w:sz="0"/>
        </w:tblBorders>
      </w:tblPr>
      <w:tblGrid>
        <w:gridCol w:w="5040"/>
        <w:gridCol w:w="5040"/>
      </w:tblGrid>
      <w:tr>
        <w:tc>
          <w:tcPr>
            <w:tcW w:type="dxa" w:w="5040"/>
            <w:tcBorders>
              <w:top w:val="none" w:color="FFFFFF" w:sz="0"/>
              <w:left w:val="none" w:color="FFFFFF" w:sz="0"/>
              <w:bottom w:val="none" w:color="FFFFFF" w:sz="0"/>
              <w:right w:val="none" w:color="FFFFFF" w:sz="0"/>
            </w:tcBorders>
            <w:tcMar>
              <w:top w:type="dxa" w:w="120"/>
              <w:left w:type="dxa" w:w="60"/>
              <w:bottom w:type="dxa" w:w="120"/>
              <w:right w:type="dxa" w:w="200"/>
            </w:tcMar>
          </w:tcPr>
          <w:p>
            <w:pPr>
              <w:spacing w:after="60" w:before="60"/>
            </w:pPr>
            <w:r>
              <w:rPr>
                <w:rFonts w:ascii="Aptos" w:cs="Aptos" w:eastAsia="Aptos" w:hAnsi="Aptos"/>
                <w:b/>
                <w:bCs/>
                <w:sz w:val="20"/>
                <w:szCs w:val="20"/>
              </w:rPr>
              <w:t xml:space="preserve">Dedicated Coach: </w:t>
            </w:r>
            <w:r>
              <w:rPr>
                <w:rFonts w:ascii="Aptos" w:cs="Aptos" w:eastAsia="Aptos" w:hAnsi="Aptos"/>
                <w:sz w:val="20"/>
                <w:szCs w:val="20"/>
              </w:rPr>
              <w:t xml:space="preserve">Your FA team is paired with one Supernova Coach who guides you through the entire 12-month journey.</w:t>
            </w:r>
          </w:p>
          <w:p>
            <w:pPr>
              <w:spacing w:after="60" w:before="60"/>
            </w:pPr>
            <w:r>
              <w:rPr>
                <w:rFonts w:ascii="Aptos" w:cs="Aptos" w:eastAsia="Aptos" w:hAnsi="Aptos"/>
                <w:b/>
                <w:bCs/>
                <w:sz w:val="20"/>
                <w:szCs w:val="20"/>
              </w:rPr>
              <w:t xml:space="preserve">24 Private Sessions: </w:t>
            </w:r>
            <w:r>
              <w:rPr>
                <w:rFonts w:ascii="Aptos" w:cs="Aptos" w:eastAsia="Aptos" w:hAnsi="Aptos"/>
                <w:sz w:val="20"/>
                <w:szCs w:val="20"/>
              </w:rPr>
              <w:t xml:space="preserve">Bi-weekly one-on-one coaching sessions scheduled at your convenience.</w:t>
            </w:r>
          </w:p>
          <w:p>
            <w:pPr>
              <w:spacing w:after="60" w:before="60"/>
            </w:pPr>
            <w:r>
              <w:rPr>
                <w:rFonts w:ascii="Aptos" w:cs="Aptos" w:eastAsia="Aptos" w:hAnsi="Aptos"/>
                <w:b/>
                <w:bCs/>
                <w:sz w:val="20"/>
                <w:szCs w:val="20"/>
              </w:rPr>
              <w:t xml:space="preserve">Personalized Roadmap: </w:t>
            </w:r>
            <w:r>
              <w:rPr>
                <w:rFonts w:ascii="Aptos" w:cs="Aptos" w:eastAsia="Aptos" w:hAnsi="Aptos"/>
                <w:sz w:val="20"/>
                <w:szCs w:val="20"/>
              </w:rPr>
              <w:t xml:space="preserve">Customized implementation plan tailored to your practice goals and challenges.</w:t>
            </w:r>
          </w:p>
        </w:tc>
        <w:tc>
          <w:tcPr>
            <w:tcW w:type="dxa" w:w="5040"/>
            <w:tcBorders>
              <w:top w:val="none" w:color="FFFFFF" w:sz="0"/>
              <w:left w:val="none" w:color="FFFFFF" w:sz="0"/>
              <w:bottom w:val="none" w:color="FFFFFF" w:sz="0"/>
              <w:right w:val="none" w:color="FFFFFF" w:sz="0"/>
            </w:tcBorders>
            <w:tcMar>
              <w:top w:type="dxa" w:w="120"/>
              <w:left w:type="dxa" w:w="200"/>
              <w:bottom w:type="dxa" w:w="120"/>
              <w:right w:type="dxa" w:w="60"/>
            </w:tcMar>
          </w:tcPr>
          <w:p>
            <w:pPr>
              <w:spacing w:after="60" w:before="60"/>
            </w:pPr>
            <w:r>
              <w:rPr>
                <w:rFonts w:ascii="Aptos" w:cs="Aptos" w:eastAsia="Aptos" w:hAnsi="Aptos"/>
                <w:b/>
                <w:bCs/>
                <w:sz w:val="20"/>
                <w:szCs w:val="20"/>
              </w:rPr>
              <w:t xml:space="preserve">Team Inclusion: </w:t>
            </w:r>
            <w:r>
              <w:rPr>
                <w:rFonts w:ascii="Aptos" w:cs="Aptos" w:eastAsia="Aptos" w:hAnsi="Aptos"/>
                <w:sz w:val="20"/>
                <w:szCs w:val="20"/>
              </w:rPr>
              <w:t xml:space="preserve">Your CSA’s are included in all coaching sessions at no additional cost.</w:t>
            </w:r>
          </w:p>
          <w:p>
            <w:pPr>
              <w:spacing w:after="60" w:before="60"/>
            </w:pPr>
            <w:r>
              <w:rPr>
                <w:rFonts w:ascii="Aptos" w:cs="Aptos" w:eastAsia="Aptos" w:hAnsi="Aptos"/>
                <w:b/>
                <w:bCs/>
                <w:sz w:val="20"/>
                <w:szCs w:val="20"/>
              </w:rPr>
              <w:t xml:space="preserve">Flexible Scheduling: </w:t>
            </w:r>
            <w:r>
              <w:rPr>
                <w:rFonts w:ascii="Aptos" w:cs="Aptos" w:eastAsia="Aptos" w:hAnsi="Aptos"/>
                <w:sz w:val="20"/>
                <w:szCs w:val="20"/>
              </w:rPr>
              <w:t xml:space="preserve">Sessions scheduled around your busy practice—not the other way around.</w:t>
            </w:r>
          </w:p>
          <w:p>
            <w:pPr>
              <w:spacing w:after="60" w:before="60"/>
            </w:pPr>
            <w:r>
              <w:rPr>
                <w:rFonts w:ascii="Aptos" w:cs="Aptos" w:eastAsia="Aptos" w:hAnsi="Aptos"/>
                <w:b/>
                <w:bCs/>
                <w:sz w:val="20"/>
                <w:szCs w:val="20"/>
              </w:rPr>
              <w:t xml:space="preserve">Direct Access: </w:t>
            </w:r>
            <w:r>
              <w:rPr>
                <w:rFonts w:ascii="Aptos" w:cs="Aptos" w:eastAsia="Aptos" w:hAnsi="Aptos"/>
                <w:sz w:val="20"/>
                <w:szCs w:val="20"/>
              </w:rPr>
              <w:t xml:space="preserve">Priority communication with your dedicated coach between sessions.</w:t>
            </w:r>
          </w:p>
        </w:tc>
      </w:tr>
    </w:tbl>
    <w:p>
      <w:pPr>
        <w:spacing w:after="80" w:before="200"/>
      </w:pPr>
      <w:r>
        <w:rPr>
          <w:rFonts w:ascii="Aptos" w:cs="Aptos" w:eastAsia="Aptos" w:hAnsi="Aptos"/>
          <w:b/>
          <w:bCs/>
          <w:color w:val="1E3A5F"/>
          <w:sz w:val="26"/>
          <w:szCs w:val="26"/>
        </w:rPr>
        <w:t xml:space="preserve">Five Star Leadership Curriculum</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016"/>
        <w:gridCol w:w="2016"/>
        <w:gridCol w:w="2016"/>
        <w:gridCol w:w="2016"/>
        <w:gridCol w:w="2016"/>
      </w:tblGrid>
      <w:tr>
        <w:trPr>
          <w:tblHeader/>
        </w:trPr>
        <w:tc>
          <w:tcPr>
            <w:tcW w:type="dxa" w:w="2016"/>
            <w:tcBorders>
              <w:top w:val="single" w:color="CCCCCC" w:sz="4"/>
              <w:left w:val="single" w:color="CCCCCC" w:sz="4"/>
              <w:bottom w:val="single" w:color="CCCCCC" w:sz="4"/>
              <w:right w:val="single" w:color="CCCCCC" w:sz="4"/>
            </w:tcBorders>
            <w:shd w:fill="1E3A5F" w:color="auto" w:val="clear"/>
            <w:tcMar>
              <w:top w:type="dxa" w:w="100"/>
              <w:left w:type="dxa" w:w="60"/>
              <w:bottom w:type="dxa" w:w="100"/>
              <w:right w:type="dxa" w:w="60"/>
            </w:tcMar>
            <w:vAlign w:val="center"/>
          </w:tcPr>
          <w:p>
            <w:pPr>
              <w:jc w:val="center"/>
            </w:pPr>
            <w:r>
              <w:rPr>
                <w:rFonts w:ascii="Aptos" w:cs="Aptos" w:eastAsia="Aptos" w:hAnsi="Aptos"/>
                <w:b/>
                <w:bCs/>
                <w:color w:val="FFFFFF"/>
                <w:sz w:val="22"/>
                <w:szCs w:val="22"/>
              </w:rPr>
              <w:t xml:space="preserve">BALANCE</w:t>
            </w:r>
          </w:p>
        </w:tc>
        <w:tc>
          <w:tcPr>
            <w:tcW w:type="dxa" w:w="2016"/>
            <w:tcBorders>
              <w:top w:val="single" w:color="CCCCCC" w:sz="4"/>
              <w:left w:val="single" w:color="CCCCCC" w:sz="4"/>
              <w:bottom w:val="single" w:color="CCCCCC" w:sz="4"/>
              <w:right w:val="single" w:color="CCCCCC" w:sz="4"/>
            </w:tcBorders>
            <w:shd w:fill="1E3A5F" w:color="auto" w:val="clear"/>
            <w:tcMar>
              <w:top w:type="dxa" w:w="100"/>
              <w:left w:type="dxa" w:w="60"/>
              <w:bottom w:type="dxa" w:w="100"/>
              <w:right w:type="dxa" w:w="60"/>
            </w:tcMar>
            <w:vAlign w:val="center"/>
          </w:tcPr>
          <w:p>
            <w:pPr>
              <w:jc w:val="center"/>
            </w:pPr>
            <w:r>
              <w:rPr>
                <w:rFonts w:ascii="Aptos" w:cs="Aptos" w:eastAsia="Aptos" w:hAnsi="Aptos"/>
                <w:b/>
                <w:bCs/>
                <w:color w:val="FFFFFF"/>
                <w:sz w:val="22"/>
                <w:szCs w:val="22"/>
              </w:rPr>
              <w:t xml:space="preserve">SERVICE</w:t>
            </w:r>
          </w:p>
        </w:tc>
        <w:tc>
          <w:tcPr>
            <w:tcW w:type="dxa" w:w="2016"/>
            <w:tcBorders>
              <w:top w:val="single" w:color="CCCCCC" w:sz="4"/>
              <w:left w:val="single" w:color="CCCCCC" w:sz="4"/>
              <w:bottom w:val="single" w:color="CCCCCC" w:sz="4"/>
              <w:right w:val="single" w:color="CCCCCC" w:sz="4"/>
            </w:tcBorders>
            <w:shd w:fill="1E3A5F" w:color="auto" w:val="clear"/>
            <w:tcMar>
              <w:top w:type="dxa" w:w="100"/>
              <w:left w:type="dxa" w:w="60"/>
              <w:bottom w:type="dxa" w:w="100"/>
              <w:right w:type="dxa" w:w="60"/>
            </w:tcMar>
            <w:vAlign w:val="center"/>
          </w:tcPr>
          <w:p>
            <w:pPr>
              <w:jc w:val="center"/>
            </w:pPr>
            <w:r>
              <w:rPr>
                <w:rFonts w:ascii="Aptos" w:cs="Aptos" w:eastAsia="Aptos" w:hAnsi="Aptos"/>
                <w:b/>
                <w:bCs/>
                <w:color w:val="FFFFFF"/>
                <w:sz w:val="22"/>
                <w:szCs w:val="22"/>
              </w:rPr>
              <w:t xml:space="preserve">PLANNING</w:t>
            </w:r>
          </w:p>
        </w:tc>
        <w:tc>
          <w:tcPr>
            <w:tcW w:type="dxa" w:w="2016"/>
            <w:tcBorders>
              <w:top w:val="single" w:color="CCCCCC" w:sz="4"/>
              <w:left w:val="single" w:color="CCCCCC" w:sz="4"/>
              <w:bottom w:val="single" w:color="CCCCCC" w:sz="4"/>
              <w:right w:val="single" w:color="CCCCCC" w:sz="4"/>
            </w:tcBorders>
            <w:shd w:fill="1E3A5F" w:color="auto" w:val="clear"/>
            <w:tcMar>
              <w:top w:type="dxa" w:w="100"/>
              <w:left w:type="dxa" w:w="60"/>
              <w:bottom w:type="dxa" w:w="100"/>
              <w:right w:type="dxa" w:w="60"/>
            </w:tcMar>
            <w:vAlign w:val="center"/>
          </w:tcPr>
          <w:p>
            <w:pPr>
              <w:jc w:val="center"/>
            </w:pPr>
            <w:r>
              <w:rPr>
                <w:rFonts w:ascii="Aptos" w:cs="Aptos" w:eastAsia="Aptos" w:hAnsi="Aptos"/>
                <w:b/>
                <w:bCs/>
                <w:color w:val="FFFFFF"/>
                <w:sz w:val="22"/>
                <w:szCs w:val="22"/>
              </w:rPr>
              <w:t xml:space="preserve">GROWTH</w:t>
            </w:r>
          </w:p>
        </w:tc>
        <w:tc>
          <w:tcPr>
            <w:tcW w:type="dxa" w:w="2016"/>
            <w:tcBorders>
              <w:top w:val="single" w:color="CCCCCC" w:sz="4"/>
              <w:left w:val="single" w:color="CCCCCC" w:sz="4"/>
              <w:bottom w:val="single" w:color="CCCCCC" w:sz="4"/>
              <w:right w:val="single" w:color="CCCCCC" w:sz="4"/>
            </w:tcBorders>
            <w:shd w:fill="1E3A5F" w:color="auto" w:val="clear"/>
            <w:tcMar>
              <w:top w:type="dxa" w:w="100"/>
              <w:left w:type="dxa" w:w="60"/>
              <w:bottom w:type="dxa" w:w="100"/>
              <w:right w:type="dxa" w:w="60"/>
            </w:tcMar>
            <w:vAlign w:val="center"/>
          </w:tcPr>
          <w:p>
            <w:pPr>
              <w:jc w:val="center"/>
            </w:pPr>
            <w:r>
              <w:rPr>
                <w:rFonts w:ascii="Aptos" w:cs="Aptos" w:eastAsia="Aptos" w:hAnsi="Aptos"/>
                <w:b/>
                <w:bCs/>
                <w:color w:val="FFFFFF"/>
                <w:sz w:val="22"/>
                <w:szCs w:val="22"/>
              </w:rPr>
              <w:t xml:space="preserve">LEADERSHIP</w:t>
            </w:r>
          </w:p>
        </w:tc>
      </w:tr>
      <w:tr>
        <w:tc>
          <w:tcPr>
            <w:tcW w:type="dxa" w:w="2016"/>
            <w:tcBorders>
              <w:top w:val="single" w:color="CCCCCC" w:sz="4"/>
              <w:left w:val="single" w:color="CCCCCC" w:sz="4"/>
              <w:bottom w:val="single" w:color="CCCCCC" w:sz="4"/>
              <w:right w:val="single" w:color="CCCCCC" w:sz="4"/>
            </w:tcBorders>
            <w:shd w:fill="E8F4FA" w:color="auto" w:val="clear"/>
            <w:tcMar>
              <w:top w:type="dxa" w:w="120"/>
              <w:left w:type="dxa" w:w="60"/>
              <w:bottom w:type="dxa" w:w="120"/>
              <w:right w:type="dxa" w:w="60"/>
            </w:tcMar>
            <w:vAlign w:val="center"/>
          </w:tcPr>
          <w:p>
            <w:pPr>
              <w:jc w:val="center"/>
            </w:pPr>
            <w:r>
              <w:rPr>
                <w:rFonts w:ascii="Aptos" w:cs="Aptos" w:eastAsia="Aptos" w:hAnsi="Aptos"/>
                <w:sz w:val="19"/>
                <w:szCs w:val="19"/>
              </w:rPr>
              <w:t xml:space="preserve">Client segmentation &amp; capacity management</w:t>
            </w:r>
          </w:p>
        </w:tc>
        <w:tc>
          <w:tcPr>
            <w:tcW w:type="dxa" w:w="2016"/>
            <w:tcBorders>
              <w:top w:val="single" w:color="CCCCCC" w:sz="4"/>
              <w:left w:val="single" w:color="CCCCCC" w:sz="4"/>
              <w:bottom w:val="single" w:color="CCCCCC" w:sz="4"/>
              <w:right w:val="single" w:color="CCCCCC" w:sz="4"/>
            </w:tcBorders>
            <w:shd w:fill="E8F4FA" w:color="auto" w:val="clear"/>
            <w:tcMar>
              <w:top w:type="dxa" w:w="120"/>
              <w:left w:type="dxa" w:w="60"/>
              <w:bottom w:type="dxa" w:w="120"/>
              <w:right w:type="dxa" w:w="60"/>
            </w:tcMar>
            <w:vAlign w:val="center"/>
          </w:tcPr>
          <w:p>
            <w:pPr>
              <w:jc w:val="center"/>
            </w:pPr>
            <w:r>
              <w:rPr>
                <w:rFonts w:ascii="Aptos" w:cs="Aptos" w:eastAsia="Aptos" w:hAnsi="Aptos"/>
                <w:sz w:val="19"/>
                <w:szCs w:val="19"/>
              </w:rPr>
              <w:t xml:space="preserve">12-4-2 systematic contact model</w:t>
            </w:r>
          </w:p>
        </w:tc>
        <w:tc>
          <w:tcPr>
            <w:tcW w:type="dxa" w:w="2016"/>
            <w:tcBorders>
              <w:top w:val="single" w:color="CCCCCC" w:sz="4"/>
              <w:left w:val="single" w:color="CCCCCC" w:sz="4"/>
              <w:bottom w:val="single" w:color="CCCCCC" w:sz="4"/>
              <w:right w:val="single" w:color="CCCCCC" w:sz="4"/>
            </w:tcBorders>
            <w:shd w:fill="E8F4FA" w:color="auto" w:val="clear"/>
            <w:tcMar>
              <w:top w:type="dxa" w:w="120"/>
              <w:left w:type="dxa" w:w="60"/>
              <w:bottom w:type="dxa" w:w="120"/>
              <w:right w:type="dxa" w:w="60"/>
            </w:tcMar>
            <w:vAlign w:val="center"/>
          </w:tcPr>
          <w:p>
            <w:pPr>
              <w:jc w:val="center"/>
            </w:pPr>
            <w:r>
              <w:rPr>
                <w:rFonts w:ascii="Aptos" w:cs="Aptos" w:eastAsia="Aptos" w:hAnsi="Aptos"/>
                <w:sz w:val="19"/>
                <w:szCs w:val="19"/>
              </w:rPr>
              <w:t xml:space="preserve">24-month client education calendar</w:t>
            </w:r>
          </w:p>
        </w:tc>
        <w:tc>
          <w:tcPr>
            <w:tcW w:type="dxa" w:w="2016"/>
            <w:tcBorders>
              <w:top w:val="single" w:color="CCCCCC" w:sz="4"/>
              <w:left w:val="single" w:color="CCCCCC" w:sz="4"/>
              <w:bottom w:val="single" w:color="CCCCCC" w:sz="4"/>
              <w:right w:val="single" w:color="CCCCCC" w:sz="4"/>
            </w:tcBorders>
            <w:shd w:fill="E8F4FA" w:color="auto" w:val="clear"/>
            <w:tcMar>
              <w:top w:type="dxa" w:w="120"/>
              <w:left w:type="dxa" w:w="60"/>
              <w:bottom w:type="dxa" w:w="120"/>
              <w:right w:type="dxa" w:w="60"/>
            </w:tcMar>
            <w:vAlign w:val="center"/>
          </w:tcPr>
          <w:p>
            <w:pPr>
              <w:jc w:val="center"/>
            </w:pPr>
            <w:r>
              <w:rPr>
                <w:rFonts w:ascii="Aptos" w:cs="Aptos" w:eastAsia="Aptos" w:hAnsi="Aptos"/>
                <w:sz w:val="19"/>
                <w:szCs w:val="19"/>
              </w:rPr>
              <w:t xml:space="preserve">90-6-4-2-2-1-1 Acquisition Model</w:t>
            </w:r>
          </w:p>
        </w:tc>
        <w:tc>
          <w:tcPr>
            <w:tcW w:type="dxa" w:w="2016"/>
            <w:tcBorders>
              <w:top w:val="single" w:color="CCCCCC" w:sz="4"/>
              <w:left w:val="single" w:color="CCCCCC" w:sz="4"/>
              <w:bottom w:val="single" w:color="CCCCCC" w:sz="4"/>
              <w:right w:val="single" w:color="CCCCCC" w:sz="4"/>
            </w:tcBorders>
            <w:shd w:fill="E8F4FA" w:color="auto" w:val="clear"/>
            <w:tcMar>
              <w:top w:type="dxa" w:w="120"/>
              <w:left w:type="dxa" w:w="60"/>
              <w:bottom w:type="dxa" w:w="120"/>
              <w:right w:type="dxa" w:w="60"/>
            </w:tcMar>
            <w:vAlign w:val="center"/>
          </w:tcPr>
          <w:p>
            <w:pPr>
              <w:jc w:val="center"/>
            </w:pPr>
            <w:r>
              <w:rPr>
                <w:rFonts w:ascii="Aptos" w:cs="Aptos" w:eastAsia="Aptos" w:hAnsi="Aptos"/>
                <w:sz w:val="19"/>
                <w:szCs w:val="19"/>
              </w:rPr>
              <w:t xml:space="preserve">Servant leadership philosophy</w:t>
            </w:r>
          </w:p>
        </w:tc>
      </w:tr>
      <w:tr>
        <w:tc>
          <w:tcPr>
            <w:tcW w:type="dxa" w:w="2016"/>
            <w:tcBorders>
              <w:top w:val="single" w:color="CCCCCC" w:sz="4"/>
              <w:left w:val="single" w:color="CCCCCC" w:sz="4"/>
              <w:bottom w:val="single" w:color="CCCCCC" w:sz="4"/>
              <w:right w:val="single" w:color="CCCCCC" w:sz="4"/>
            </w:tcBorders>
            <w:shd w:fill="F5F5F5" w:color="auto" w:val="clear"/>
            <w:tcMar>
              <w:top w:type="dxa" w:w="120"/>
              <w:left w:type="dxa" w:w="60"/>
              <w:bottom w:type="dxa" w:w="120"/>
              <w:right w:type="dxa" w:w="60"/>
            </w:tcMar>
            <w:vAlign w:val="center"/>
          </w:tcPr>
          <w:p>
            <w:pPr>
              <w:jc w:val="center"/>
            </w:pPr>
            <w:r>
              <w:rPr>
                <w:rFonts w:ascii="Aptos" w:cs="Aptos" w:eastAsia="Aptos" w:hAnsi="Aptos"/>
                <w:sz w:val="19"/>
                <w:szCs w:val="19"/>
              </w:rPr>
              <w:t xml:space="preserve">Ideal day structure &amp; energy management</w:t>
            </w:r>
          </w:p>
        </w:tc>
        <w:tc>
          <w:tcPr>
            <w:tcW w:type="dxa" w:w="2016"/>
            <w:tcBorders>
              <w:top w:val="single" w:color="CCCCCC" w:sz="4"/>
              <w:left w:val="single" w:color="CCCCCC" w:sz="4"/>
              <w:bottom w:val="single" w:color="CCCCCC" w:sz="4"/>
              <w:right w:val="single" w:color="CCCCCC" w:sz="4"/>
            </w:tcBorders>
            <w:shd w:fill="F5F5F5" w:color="auto" w:val="clear"/>
            <w:tcMar>
              <w:top w:type="dxa" w:w="120"/>
              <w:left w:type="dxa" w:w="60"/>
              <w:bottom w:type="dxa" w:w="120"/>
              <w:right w:type="dxa" w:w="60"/>
            </w:tcMar>
            <w:vAlign w:val="center"/>
          </w:tcPr>
          <w:p>
            <w:pPr>
              <w:jc w:val="center"/>
            </w:pPr>
            <w:r>
              <w:rPr>
                <w:rFonts w:ascii="Aptos" w:cs="Aptos" w:eastAsia="Aptos" w:hAnsi="Aptos"/>
                <w:sz w:val="19"/>
                <w:szCs w:val="19"/>
              </w:rPr>
              <w:t xml:space="preserve">Rapid Response System</w:t>
            </w:r>
          </w:p>
        </w:tc>
        <w:tc>
          <w:tcPr>
            <w:tcW w:type="dxa" w:w="2016"/>
            <w:tcBorders>
              <w:top w:val="single" w:color="CCCCCC" w:sz="4"/>
              <w:left w:val="single" w:color="CCCCCC" w:sz="4"/>
              <w:bottom w:val="single" w:color="CCCCCC" w:sz="4"/>
              <w:right w:val="single" w:color="CCCCCC" w:sz="4"/>
            </w:tcBorders>
            <w:shd w:fill="F5F5F5" w:color="auto" w:val="clear"/>
            <w:tcMar>
              <w:top w:type="dxa" w:w="120"/>
              <w:left w:type="dxa" w:w="60"/>
              <w:bottom w:type="dxa" w:w="120"/>
              <w:right w:type="dxa" w:w="60"/>
            </w:tcMar>
            <w:vAlign w:val="center"/>
          </w:tcPr>
          <w:p>
            <w:pPr>
              <w:jc w:val="center"/>
            </w:pPr>
            <w:r>
              <w:rPr>
                <w:rFonts w:ascii="Aptos" w:cs="Aptos" w:eastAsia="Aptos" w:hAnsi="Aptos"/>
                <w:sz w:val="19"/>
                <w:szCs w:val="19"/>
              </w:rPr>
              <w:t xml:space="preserve">Comprehensive financial planning</w:t>
            </w:r>
          </w:p>
        </w:tc>
        <w:tc>
          <w:tcPr>
            <w:tcW w:type="dxa" w:w="2016"/>
            <w:tcBorders>
              <w:top w:val="single" w:color="CCCCCC" w:sz="4"/>
              <w:left w:val="single" w:color="CCCCCC" w:sz="4"/>
              <w:bottom w:val="single" w:color="CCCCCC" w:sz="4"/>
              <w:right w:val="single" w:color="CCCCCC" w:sz="4"/>
            </w:tcBorders>
            <w:shd w:fill="F5F5F5" w:color="auto" w:val="clear"/>
            <w:tcMar>
              <w:top w:type="dxa" w:w="120"/>
              <w:left w:type="dxa" w:w="60"/>
              <w:bottom w:type="dxa" w:w="120"/>
              <w:right w:type="dxa" w:w="60"/>
            </w:tcMar>
            <w:vAlign w:val="center"/>
          </w:tcPr>
          <w:p>
            <w:pPr>
              <w:jc w:val="center"/>
            </w:pPr>
            <w:r>
              <w:rPr>
                <w:rFonts w:ascii="Aptos" w:cs="Aptos" w:eastAsia="Aptos" w:hAnsi="Aptos"/>
                <w:sz w:val="19"/>
                <w:szCs w:val="19"/>
              </w:rPr>
              <w:t xml:space="preserve">VIPSA introduction methodology</w:t>
            </w:r>
          </w:p>
        </w:tc>
        <w:tc>
          <w:tcPr>
            <w:tcW w:type="dxa" w:w="2016"/>
            <w:tcBorders>
              <w:top w:val="single" w:color="CCCCCC" w:sz="4"/>
              <w:left w:val="single" w:color="CCCCCC" w:sz="4"/>
              <w:bottom w:val="single" w:color="CCCCCC" w:sz="4"/>
              <w:right w:val="single" w:color="CCCCCC" w:sz="4"/>
            </w:tcBorders>
            <w:shd w:fill="F5F5F5" w:color="auto" w:val="clear"/>
            <w:tcMar>
              <w:top w:type="dxa" w:w="120"/>
              <w:left w:type="dxa" w:w="60"/>
              <w:bottom w:type="dxa" w:w="120"/>
              <w:right w:type="dxa" w:w="60"/>
            </w:tcMar>
            <w:vAlign w:val="center"/>
          </w:tcPr>
          <w:p>
            <w:pPr>
              <w:jc w:val="center"/>
            </w:pPr>
            <w:r>
              <w:rPr>
                <w:rFonts w:ascii="Aptos" w:cs="Aptos" w:eastAsia="Aptos" w:hAnsi="Aptos"/>
                <w:sz w:val="19"/>
                <w:szCs w:val="19"/>
              </w:rPr>
              <w:t xml:space="preserve">Team meetings &amp; accountability</w:t>
            </w:r>
          </w:p>
        </w:tc>
      </w:tr>
      <w:tr>
        <w:tc>
          <w:tcPr>
            <w:tcW w:type="dxa" w:w="2016"/>
            <w:tcBorders>
              <w:top w:val="single" w:color="CCCCCC" w:sz="4"/>
              <w:left w:val="single" w:color="CCCCCC" w:sz="4"/>
              <w:bottom w:val="single" w:color="CCCCCC" w:sz="4"/>
              <w:right w:val="single" w:color="CCCCCC" w:sz="4"/>
            </w:tcBorders>
            <w:shd w:fill="E8F4FA" w:color="auto" w:val="clear"/>
            <w:tcMar>
              <w:top w:type="dxa" w:w="120"/>
              <w:left w:type="dxa" w:w="60"/>
              <w:bottom w:type="dxa" w:w="120"/>
              <w:right w:type="dxa" w:w="60"/>
            </w:tcMar>
            <w:vAlign w:val="center"/>
          </w:tcPr>
          <w:p>
            <w:pPr>
              <w:jc w:val="center"/>
            </w:pPr>
            <w:r>
              <w:rPr>
                <w:rFonts w:ascii="Aptos" w:cs="Aptos" w:eastAsia="Aptos" w:hAnsi="Aptos"/>
                <w:sz w:val="19"/>
                <w:szCs w:val="19"/>
              </w:rPr>
              <w:t xml:space="preserve">Time management &amp; work-life balance</w:t>
            </w:r>
          </w:p>
        </w:tc>
        <w:tc>
          <w:tcPr>
            <w:tcW w:type="dxa" w:w="2016"/>
            <w:tcBorders>
              <w:top w:val="single" w:color="CCCCCC" w:sz="4"/>
              <w:left w:val="single" w:color="CCCCCC" w:sz="4"/>
              <w:bottom w:val="single" w:color="CCCCCC" w:sz="4"/>
              <w:right w:val="single" w:color="CCCCCC" w:sz="4"/>
            </w:tcBorders>
            <w:shd w:fill="E8F4FA" w:color="auto" w:val="clear"/>
            <w:tcMar>
              <w:top w:type="dxa" w:w="120"/>
              <w:left w:type="dxa" w:w="60"/>
              <w:bottom w:type="dxa" w:w="120"/>
              <w:right w:type="dxa" w:w="60"/>
            </w:tcMar>
            <w:vAlign w:val="center"/>
          </w:tcPr>
          <w:p>
            <w:pPr>
              <w:jc w:val="center"/>
            </w:pPr>
            <w:r>
              <w:rPr>
                <w:rFonts w:ascii="Aptos" w:cs="Aptos" w:eastAsia="Aptos" w:hAnsi="Aptos"/>
                <w:sz w:val="19"/>
                <w:szCs w:val="19"/>
              </w:rPr>
              <w:t xml:space="preserve">“Wow” service opportunities</w:t>
            </w:r>
          </w:p>
        </w:tc>
        <w:tc>
          <w:tcPr>
            <w:tcW w:type="dxa" w:w="2016"/>
            <w:tcBorders>
              <w:top w:val="single" w:color="CCCCCC" w:sz="4"/>
              <w:left w:val="single" w:color="CCCCCC" w:sz="4"/>
              <w:bottom w:val="single" w:color="CCCCCC" w:sz="4"/>
              <w:right w:val="single" w:color="CCCCCC" w:sz="4"/>
            </w:tcBorders>
            <w:shd w:fill="E8F4FA" w:color="auto" w:val="clear"/>
            <w:tcMar>
              <w:top w:type="dxa" w:w="120"/>
              <w:left w:type="dxa" w:w="60"/>
              <w:bottom w:type="dxa" w:w="120"/>
              <w:right w:type="dxa" w:w="60"/>
            </w:tcMar>
            <w:vAlign w:val="center"/>
          </w:tcPr>
          <w:p>
            <w:pPr>
              <w:jc w:val="center"/>
            </w:pPr>
            <w:r>
              <w:rPr>
                <w:rFonts w:ascii="Aptos" w:cs="Aptos" w:eastAsia="Aptos" w:hAnsi="Aptos"/>
                <w:sz w:val="19"/>
                <w:szCs w:val="19"/>
              </w:rPr>
              <w:t xml:space="preserve">Executive summary development</w:t>
            </w:r>
          </w:p>
        </w:tc>
        <w:tc>
          <w:tcPr>
            <w:tcW w:type="dxa" w:w="2016"/>
            <w:tcBorders>
              <w:top w:val="single" w:color="CCCCCC" w:sz="4"/>
              <w:left w:val="single" w:color="CCCCCC" w:sz="4"/>
              <w:bottom w:val="single" w:color="CCCCCC" w:sz="4"/>
              <w:right w:val="single" w:color="CCCCCC" w:sz="4"/>
            </w:tcBorders>
            <w:shd w:fill="E8F4FA" w:color="auto" w:val="clear"/>
            <w:tcMar>
              <w:top w:type="dxa" w:w="120"/>
              <w:left w:type="dxa" w:w="60"/>
              <w:bottom w:type="dxa" w:w="120"/>
              <w:right w:type="dxa" w:w="60"/>
            </w:tcMar>
            <w:vAlign w:val="center"/>
          </w:tcPr>
          <w:p>
            <w:pPr>
              <w:jc w:val="center"/>
            </w:pPr>
            <w:r>
              <w:rPr>
                <w:rFonts w:ascii="Aptos" w:cs="Aptos" w:eastAsia="Aptos" w:hAnsi="Aptos"/>
                <w:sz w:val="19"/>
                <w:szCs w:val="19"/>
              </w:rPr>
              <w:t xml:space="preserve">Pipeline quality management</w:t>
            </w:r>
          </w:p>
        </w:tc>
        <w:tc>
          <w:tcPr>
            <w:tcW w:type="dxa" w:w="2016"/>
            <w:tcBorders>
              <w:top w:val="single" w:color="CCCCCC" w:sz="4"/>
              <w:left w:val="single" w:color="CCCCCC" w:sz="4"/>
              <w:bottom w:val="single" w:color="CCCCCC" w:sz="4"/>
              <w:right w:val="single" w:color="CCCCCC" w:sz="4"/>
            </w:tcBorders>
            <w:shd w:fill="E8F4FA" w:color="auto" w:val="clear"/>
            <w:tcMar>
              <w:top w:type="dxa" w:w="120"/>
              <w:left w:type="dxa" w:w="60"/>
              <w:bottom w:type="dxa" w:w="120"/>
              <w:right w:type="dxa" w:w="60"/>
            </w:tcMar>
            <w:vAlign w:val="center"/>
          </w:tcPr>
          <w:p>
            <w:pPr>
              <w:jc w:val="center"/>
            </w:pPr>
            <w:r>
              <w:rPr>
                <w:rFonts w:ascii="Aptos" w:cs="Aptos" w:eastAsia="Aptos" w:hAnsi="Aptos"/>
                <w:sz w:val="19"/>
                <w:szCs w:val="19"/>
              </w:rPr>
              <w:t xml:space="preserve">Values-driven practice development</w:t>
            </w:r>
          </w:p>
        </w:tc>
      </w:tr>
    </w:tbl>
    <w:tbl>
      <w:tblPr>
        <w:tblW w:type="dxa" w:w="10080"/>
        <w:tblBorders>
          <w:top w:val="none" w:color="FFFFFF" w:sz="0"/>
          <w:left w:val="none" w:color="FFFFFF" w:sz="0"/>
          <w:bottom w:val="none" w:color="FFFFFF" w:sz="0"/>
          <w:right w:val="none" w:color="FFFFFF" w:sz="0"/>
          <w:insideH w:val="none" w:color="FFFFFF" w:sz="0"/>
          <w:insideV w:val="none" w:color="FFFFFF" w:sz="0"/>
        </w:tblBorders>
      </w:tblPr>
      <w:tblGrid>
        <w:gridCol w:w="10080"/>
      </w:tblGrid>
      <w:tr>
        <w:tc>
          <w:tcPr>
            <w:tcW w:type="dxa" w:w="10080"/>
            <w:tcBorders>
              <w:top w:val="none" w:color="FFFFFF" w:sz="0"/>
              <w:left w:val="none" w:color="FFFFFF" w:sz="0"/>
              <w:bottom w:val="none" w:color="FFFFFF" w:sz="0"/>
              <w:right w:val="none" w:color="FFFFFF" w:sz="0"/>
            </w:tcBorders>
            <w:shd w:fill="E8F4FA" w:color="auto" w:val="clear"/>
            <w:tcMar>
              <w:top w:type="dxa" w:w="200"/>
              <w:left w:type="dxa" w:w="400"/>
              <w:bottom w:type="dxa" w:w="200"/>
              <w:right w:type="dxa" w:w="400"/>
            </w:tcMar>
          </w:tcPr>
          <w:p>
            <w:pPr>
              <w:spacing w:after="140"/>
              <w:jc w:val="center"/>
            </w:pPr>
            <w:r>
              <w:rPr>
                <w:rFonts w:ascii="Aptos" w:cs="Aptos" w:eastAsia="Aptos" w:hAnsi="Aptos"/>
                <w:b/>
                <w:bCs/>
                <w:color w:val="1E3A5F"/>
                <w:sz w:val="26"/>
                <w:szCs w:val="26"/>
              </w:rPr>
              <w:t xml:space="preserve">Who This Program Is For</w:t>
            </w:r>
          </w:p>
          <w:p>
            <w:pPr>
              <w:spacing w:after="60"/>
            </w:pPr>
            <w:r>
              <w:rPr>
                <w:rFonts w:ascii="Aptos" w:cs="Aptos" w:eastAsia="Aptos" w:hAnsi="Aptos"/>
                <w:color w:val="1E3A5F"/>
                <w:sz w:val="22"/>
                <w:szCs w:val="22"/>
              </w:rPr>
              <w:t xml:space="preserve">✦  </w:t>
            </w:r>
            <w:r>
              <w:rPr>
                <w:rFonts w:ascii="Aptos" w:cs="Aptos" w:eastAsia="Aptos" w:hAnsi="Aptos"/>
                <w:sz w:val="20"/>
                <w:szCs w:val="20"/>
              </w:rPr>
              <w:t xml:space="preserve">FA Teams looking to double their revenue with less clients</w:t>
            </w:r>
          </w:p>
          <w:p>
            <w:pPr>
              <w:spacing w:after="60"/>
            </w:pPr>
            <w:r>
              <w:rPr>
                <w:rFonts w:ascii="Aptos" w:cs="Aptos" w:eastAsia="Aptos" w:hAnsi="Aptos"/>
                <w:color w:val="1E3A5F"/>
                <w:sz w:val="22"/>
                <w:szCs w:val="22"/>
              </w:rPr>
              <w:t xml:space="preserve">✦  </w:t>
            </w:r>
            <w:r>
              <w:rPr>
                <w:rFonts w:ascii="Aptos" w:cs="Aptos" w:eastAsia="Aptos" w:hAnsi="Aptos"/>
                <w:sz w:val="20"/>
                <w:szCs w:val="20"/>
              </w:rPr>
              <w:t xml:space="preserve">FA Teams looking to deliver First Class service to their clients</w:t>
            </w:r>
          </w:p>
          <w:p>
            <w:r>
              <w:rPr>
                <w:rFonts w:ascii="Aptos" w:cs="Aptos" w:eastAsia="Aptos" w:hAnsi="Aptos"/>
                <w:color w:val="1E3A5F"/>
                <w:sz w:val="22"/>
                <w:szCs w:val="22"/>
              </w:rPr>
              <w:t xml:space="preserve">✦  </w:t>
            </w:r>
            <w:r>
              <w:rPr>
                <w:rFonts w:ascii="Aptos" w:cs="Aptos" w:eastAsia="Aptos" w:hAnsi="Aptos"/>
                <w:sz w:val="20"/>
                <w:szCs w:val="20"/>
              </w:rPr>
              <w:t xml:space="preserve">FA Teams in transition with a Senior Advisor retiring or adding a Junior Advisor</w:t>
            </w:r>
          </w:p>
        </w:tc>
      </w:tr>
    </w:tbl>
    <w:p>
      <w:r>
        <w:br w:type="page"/>
      </w:r>
    </w:p>
    <w:p>
      <w:pPr>
        <w:spacing w:after="40"/>
      </w:pPr>
      <w:r>
        <w:rPr>
          <w:rFonts w:ascii="Aptos" w:cs="Aptos" w:eastAsia="Aptos" w:hAnsi="Aptos"/>
        </w:rPr>
        <w:t xml:space="preserve">Each Team Premium Coaching experience begins with a </w:t>
      </w:r>
      <w:r>
        <w:rPr>
          <w:rFonts w:ascii="Aptos" w:cs="Aptos" w:eastAsia="Aptos" w:hAnsi="Aptos"/>
          <w:b/>
          <w:bCs/>
        </w:rPr>
        <w:t xml:space="preserve">Launch Week</w:t>
      </w:r>
      <w:r>
        <w:rPr>
          <w:rFonts w:ascii="Aptos" w:cs="Aptos" w:eastAsia="Aptos" w:hAnsi="Aptos"/>
        </w:rPr>
        <w:t xml:space="preserve"> consisting of 7 separate 30-minute learning sessions. The Live Launch Week Coaching Schedule will follow this cadence:</w:t>
      </w:r>
    </w:p>
    <w:p>
      <w:pPr>
        <w:spacing w:after="80" w:before="200"/>
      </w:pPr>
      <w:r>
        <w:rPr>
          <w:rFonts w:ascii="Aptos" w:cs="Aptos" w:eastAsia="Aptos" w:hAnsi="Aptos"/>
          <w:b/>
          <w:bCs/>
          <w:color w:val="1E3A5F"/>
          <w:sz w:val="26"/>
          <w:szCs w:val="26"/>
        </w:rPr>
        <w:t xml:space="preserve">Live - Launch Week Coaching Schedule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520"/>
        <w:gridCol w:w="2520"/>
        <w:gridCol w:w="2520"/>
        <w:gridCol w:w="2520"/>
      </w:tblGrid>
      <w:tr>
        <w:trPr>
          <w:tblHeader/>
        </w:trPr>
        <w:tc>
          <w:tcPr>
            <w:tcW w:type="dxa" w:w="2520"/>
            <w:tcBorders>
              <w:top w:val="single" w:color="CCCCCC" w:sz="4"/>
              <w:left w:val="single" w:color="CCCCCC" w:sz="4"/>
              <w:bottom w:val="single" w:color="CCCCCC" w:sz="4"/>
              <w:right w:val="single" w:color="CCCCCC" w:sz="4"/>
            </w:tcBorders>
            <w:shd w:fill="1E3A5F" w:color="auto" w:val="clear"/>
            <w:tcMar>
              <w:top w:type="dxa" w:w="120"/>
              <w:left w:type="dxa" w:w="120"/>
              <w:bottom w:type="dxa" w:w="120"/>
              <w:right w:type="dxa" w:w="120"/>
            </w:tcMar>
            <w:vAlign w:val="center"/>
          </w:tcPr>
          <w:p>
            <w:pPr>
              <w:jc w:val="center"/>
            </w:pPr>
            <w:r>
              <w:rPr>
                <w:rFonts w:ascii="Aptos" w:cs="Aptos" w:eastAsia="Aptos" w:hAnsi="Aptos"/>
                <w:b/>
                <w:bCs/>
                <w:color w:val="FFFFFF"/>
                <w:sz w:val="22"/>
                <w:szCs w:val="22"/>
              </w:rPr>
              <w:t xml:space="preserve">TUESDAY</w:t>
            </w:r>
          </w:p>
        </w:tc>
        <w:tc>
          <w:tcPr>
            <w:tcW w:type="dxa" w:w="2520"/>
            <w:tcBorders>
              <w:top w:val="single" w:color="CCCCCC" w:sz="4"/>
              <w:left w:val="single" w:color="CCCCCC" w:sz="4"/>
              <w:bottom w:val="single" w:color="CCCCCC" w:sz="4"/>
              <w:right w:val="single" w:color="CCCCCC" w:sz="4"/>
            </w:tcBorders>
            <w:shd w:fill="1E3A5F" w:color="auto" w:val="clear"/>
            <w:tcMar>
              <w:top w:type="dxa" w:w="120"/>
              <w:left w:type="dxa" w:w="120"/>
              <w:bottom w:type="dxa" w:w="120"/>
              <w:right w:type="dxa" w:w="120"/>
            </w:tcMar>
            <w:vAlign w:val="center"/>
          </w:tcPr>
          <w:p>
            <w:pPr>
              <w:jc w:val="center"/>
            </w:pPr>
            <w:r>
              <w:rPr>
                <w:rFonts w:ascii="Aptos" w:cs="Aptos" w:eastAsia="Aptos" w:hAnsi="Aptos"/>
                <w:b/>
                <w:bCs/>
                <w:color w:val="FFFFFF"/>
                <w:sz w:val="22"/>
                <w:szCs w:val="22"/>
              </w:rPr>
              <w:t xml:space="preserve">WEDNESDAY</w:t>
            </w:r>
          </w:p>
        </w:tc>
        <w:tc>
          <w:tcPr>
            <w:tcW w:type="dxa" w:w="2520"/>
            <w:tcBorders>
              <w:top w:val="single" w:color="CCCCCC" w:sz="4"/>
              <w:left w:val="single" w:color="CCCCCC" w:sz="4"/>
              <w:bottom w:val="single" w:color="CCCCCC" w:sz="4"/>
              <w:right w:val="single" w:color="CCCCCC" w:sz="4"/>
            </w:tcBorders>
            <w:shd w:fill="1E3A5F" w:color="auto" w:val="clear"/>
            <w:tcMar>
              <w:top w:type="dxa" w:w="120"/>
              <w:left w:type="dxa" w:w="120"/>
              <w:bottom w:type="dxa" w:w="120"/>
              <w:right w:type="dxa" w:w="120"/>
            </w:tcMar>
            <w:vAlign w:val="center"/>
          </w:tcPr>
          <w:p>
            <w:pPr>
              <w:jc w:val="center"/>
            </w:pPr>
            <w:r>
              <w:rPr>
                <w:rFonts w:ascii="Aptos" w:cs="Aptos" w:eastAsia="Aptos" w:hAnsi="Aptos"/>
                <w:b/>
                <w:bCs/>
                <w:color w:val="FFFFFF"/>
                <w:sz w:val="22"/>
                <w:szCs w:val="22"/>
              </w:rPr>
              <w:t xml:space="preserve">THURSDAY</w:t>
            </w:r>
          </w:p>
        </w:tc>
        <w:tc>
          <w:tcPr>
            <w:tcW w:type="dxa" w:w="2520"/>
            <w:tcBorders>
              <w:top w:val="single" w:color="CCCCCC" w:sz="4"/>
              <w:left w:val="single" w:color="CCCCCC" w:sz="4"/>
              <w:bottom w:val="single" w:color="CCCCCC" w:sz="4"/>
              <w:right w:val="single" w:color="CCCCCC" w:sz="4"/>
            </w:tcBorders>
            <w:shd w:fill="1E3A5F" w:color="auto" w:val="clear"/>
            <w:tcMar>
              <w:top w:type="dxa" w:w="120"/>
              <w:left w:type="dxa" w:w="120"/>
              <w:bottom w:type="dxa" w:w="120"/>
              <w:right w:type="dxa" w:w="120"/>
            </w:tcMar>
            <w:vAlign w:val="center"/>
          </w:tcPr>
          <w:p>
            <w:pPr>
              <w:jc w:val="center"/>
            </w:pPr>
            <w:r>
              <w:rPr>
                <w:rFonts w:ascii="Aptos" w:cs="Aptos" w:eastAsia="Aptos" w:hAnsi="Aptos"/>
                <w:b/>
                <w:bCs/>
                <w:color w:val="FFFFFF"/>
                <w:sz w:val="22"/>
                <w:szCs w:val="22"/>
              </w:rPr>
              <w:t xml:space="preserve">FRIDAY</w:t>
            </w:r>
          </w:p>
        </w:tc>
      </w:tr>
      <w:tr>
        <w:tc>
          <w:tcPr>
            <w:tcW w:type="dxa" w:w="2520"/>
            <w:tcBorders>
              <w:top w:val="single" w:color="CCCCCC" w:sz="4"/>
              <w:left w:val="single" w:color="CCCCCC" w:sz="4"/>
              <w:bottom w:val="single" w:color="CCCCCC" w:sz="4"/>
              <w:right w:val="single" w:color="CCCCCC" w:sz="4"/>
            </w:tcBorders>
            <w:shd w:fill="E8F4FA" w:color="auto" w:val="clear"/>
            <w:tcMar>
              <w:top w:type="dxa" w:w="80"/>
              <w:left w:type="dxa" w:w="120"/>
              <w:bottom w:type="dxa" w:w="80"/>
              <w:right w:type="dxa" w:w="120"/>
            </w:tcMar>
            <w:vAlign w:val="center"/>
          </w:tcPr>
          <w:p>
            <w:pPr>
              <w:spacing w:after="20"/>
              <w:jc w:val="center"/>
            </w:pPr>
            <w:r>
              <w:rPr>
                <w:rFonts w:ascii="Aptos" w:cs="Aptos" w:eastAsia="Aptos" w:hAnsi="Aptos"/>
                <w:sz w:val="18"/>
                <w:szCs w:val="18"/>
              </w:rPr>
              <w:t xml:space="preserve">11:00 AM EST</w:t>
            </w:r>
          </w:p>
          <w:p>
            <w:pPr>
              <w:jc w:val="center"/>
            </w:pPr>
            <w:r>
              <w:rPr>
                <w:rFonts w:ascii="Aptos" w:cs="Aptos" w:eastAsia="Aptos" w:hAnsi="Aptos"/>
                <w:b/>
                <w:bCs/>
                <w:sz w:val="20"/>
                <w:szCs w:val="20"/>
              </w:rPr>
              <w:t xml:space="preserve">Blueprint &amp; Mindset</w:t>
            </w:r>
          </w:p>
        </w:tc>
        <w:tc>
          <w:tcPr>
            <w:tcW w:type="dxa" w:w="2520"/>
            <w:tcBorders>
              <w:top w:val="single" w:color="CCCCCC" w:sz="4"/>
              <w:left w:val="single" w:color="CCCCCC" w:sz="4"/>
              <w:bottom w:val="single" w:color="CCCCCC" w:sz="4"/>
              <w:right w:val="single" w:color="CCCCCC" w:sz="4"/>
            </w:tcBorders>
            <w:shd w:fill="E8F4FA" w:color="auto" w:val="clear"/>
            <w:tcMar>
              <w:top w:type="dxa" w:w="80"/>
              <w:left w:type="dxa" w:w="120"/>
              <w:bottom w:type="dxa" w:w="80"/>
              <w:right w:type="dxa" w:w="120"/>
            </w:tcMar>
            <w:vAlign w:val="center"/>
          </w:tcPr>
          <w:p>
            <w:pPr>
              <w:spacing w:after="20"/>
              <w:jc w:val="center"/>
            </w:pPr>
            <w:r>
              <w:rPr>
                <w:rFonts w:ascii="Aptos" w:cs="Aptos" w:eastAsia="Aptos" w:hAnsi="Aptos"/>
                <w:sz w:val="18"/>
                <w:szCs w:val="18"/>
              </w:rPr>
              <w:t xml:space="preserve">11:00 AM EST</w:t>
            </w:r>
          </w:p>
          <w:p>
            <w:pPr>
              <w:jc w:val="center"/>
            </w:pPr>
            <w:r>
              <w:rPr>
                <w:rFonts w:ascii="Aptos" w:cs="Aptos" w:eastAsia="Aptos" w:hAnsi="Aptos"/>
                <w:b/>
                <w:bCs/>
                <w:sz w:val="20"/>
                <w:szCs w:val="20"/>
              </w:rPr>
              <w:t xml:space="preserve">Service</w:t>
            </w:r>
          </w:p>
        </w:tc>
        <w:tc>
          <w:tcPr>
            <w:tcW w:type="dxa" w:w="2520"/>
            <w:tcBorders>
              <w:top w:val="single" w:color="CCCCCC" w:sz="4"/>
              <w:left w:val="single" w:color="CCCCCC" w:sz="4"/>
              <w:bottom w:val="single" w:color="CCCCCC" w:sz="4"/>
              <w:right w:val="single" w:color="CCCCCC" w:sz="4"/>
            </w:tcBorders>
            <w:shd w:fill="E8F4FA" w:color="auto" w:val="clear"/>
            <w:tcMar>
              <w:top w:type="dxa" w:w="80"/>
              <w:left w:type="dxa" w:w="120"/>
              <w:bottom w:type="dxa" w:w="80"/>
              <w:right w:type="dxa" w:w="120"/>
            </w:tcMar>
            <w:vAlign w:val="center"/>
          </w:tcPr>
          <w:p>
            <w:pPr>
              <w:spacing w:after="20"/>
              <w:jc w:val="center"/>
            </w:pPr>
            <w:r>
              <w:rPr>
                <w:rFonts w:ascii="Aptos" w:cs="Aptos" w:eastAsia="Aptos" w:hAnsi="Aptos"/>
                <w:sz w:val="18"/>
                <w:szCs w:val="18"/>
              </w:rPr>
              <w:t xml:space="preserve">11:00 AM EST</w:t>
            </w:r>
          </w:p>
          <w:p>
            <w:pPr>
              <w:jc w:val="center"/>
            </w:pPr>
            <w:r>
              <w:rPr>
                <w:rFonts w:ascii="Aptos" w:cs="Aptos" w:eastAsia="Aptos" w:hAnsi="Aptos"/>
                <w:b/>
                <w:bCs/>
                <w:sz w:val="20"/>
                <w:szCs w:val="20"/>
              </w:rPr>
              <w:t xml:space="preserve">Growth</w:t>
            </w:r>
          </w:p>
        </w:tc>
        <w:tc>
          <w:tcPr>
            <w:tcW w:type="dxa" w:w="2520"/>
            <w:tcBorders>
              <w:top w:val="single" w:color="CCCCCC" w:sz="4"/>
              <w:left w:val="single" w:color="CCCCCC" w:sz="4"/>
              <w:bottom w:val="single" w:color="CCCCCC" w:sz="4"/>
              <w:right w:val="single" w:color="CCCCCC" w:sz="4"/>
            </w:tcBorders>
            <w:shd w:fill="E8F4FA" w:color="auto" w:val="clear"/>
            <w:tcMar>
              <w:top w:type="dxa" w:w="80"/>
              <w:left w:type="dxa" w:w="120"/>
              <w:bottom w:type="dxa" w:w="80"/>
              <w:right w:type="dxa" w:w="120"/>
            </w:tcMar>
            <w:vAlign w:val="center"/>
          </w:tcPr>
          <w:p>
            <w:pPr>
              <w:spacing w:after="20"/>
              <w:jc w:val="center"/>
            </w:pPr>
            <w:r>
              <w:rPr>
                <w:rFonts w:ascii="Aptos" w:cs="Aptos" w:eastAsia="Aptos" w:hAnsi="Aptos"/>
                <w:sz w:val="18"/>
                <w:szCs w:val="18"/>
              </w:rPr>
              <w:t xml:space="preserve">11:00 AM EST</w:t>
            </w:r>
          </w:p>
          <w:p>
            <w:pPr>
              <w:jc w:val="center"/>
            </w:pPr>
            <w:r>
              <w:rPr>
                <w:rFonts w:ascii="Aptos" w:cs="Aptos" w:eastAsia="Aptos" w:hAnsi="Aptos"/>
                <w:b/>
                <w:bCs/>
                <w:sz w:val="20"/>
                <w:szCs w:val="20"/>
              </w:rPr>
              <w:t xml:space="preserve">Execution Roadmap</w:t>
            </w:r>
          </w:p>
        </w:tc>
      </w:tr>
      <w:tr>
        <w:tc>
          <w:tcPr>
            <w:tcW w:type="dxa" w:w="2520"/>
            <w:tcBorders>
              <w:top w:val="single" w:color="CCCCCC" w:sz="4"/>
              <w:left w:val="single" w:color="CCCCCC" w:sz="4"/>
              <w:bottom w:val="single" w:color="CCCCCC" w:sz="4"/>
              <w:right w:val="single" w:color="CCCCCC" w:sz="4"/>
            </w:tcBorders>
            <w:shd w:fill="F5F5F5" w:color="auto" w:val="clear"/>
            <w:tcMar>
              <w:top w:type="dxa" w:w="80"/>
              <w:left w:type="dxa" w:w="120"/>
              <w:bottom w:type="dxa" w:w="80"/>
              <w:right w:type="dxa" w:w="120"/>
            </w:tcMar>
            <w:vAlign w:val="center"/>
          </w:tcPr>
          <w:p>
            <w:pPr>
              <w:spacing w:after="20"/>
              <w:jc w:val="center"/>
            </w:pPr>
            <w:r>
              <w:rPr>
                <w:rFonts w:ascii="Aptos" w:cs="Aptos" w:eastAsia="Aptos" w:hAnsi="Aptos"/>
                <w:sz w:val="18"/>
                <w:szCs w:val="18"/>
              </w:rPr>
              <w:t xml:space="preserve">3:00 PM EST</w:t>
            </w:r>
          </w:p>
          <w:p>
            <w:pPr>
              <w:jc w:val="center"/>
            </w:pPr>
            <w:r>
              <w:rPr>
                <w:rFonts w:ascii="Aptos" w:cs="Aptos" w:eastAsia="Aptos" w:hAnsi="Aptos"/>
                <w:b/>
                <w:bCs/>
                <w:sz w:val="20"/>
                <w:szCs w:val="20"/>
              </w:rPr>
              <w:t xml:space="preserve">Balance</w:t>
            </w:r>
          </w:p>
        </w:tc>
        <w:tc>
          <w:tcPr>
            <w:tcW w:type="dxa" w:w="2520"/>
            <w:tcBorders>
              <w:top w:val="single" w:color="CCCCCC" w:sz="4"/>
              <w:left w:val="single" w:color="CCCCCC" w:sz="4"/>
              <w:bottom w:val="single" w:color="CCCCCC" w:sz="4"/>
              <w:right w:val="single" w:color="CCCCCC" w:sz="4"/>
            </w:tcBorders>
            <w:shd w:fill="F5F5F5" w:color="auto" w:val="clear"/>
            <w:tcMar>
              <w:top w:type="dxa" w:w="80"/>
              <w:left w:type="dxa" w:w="120"/>
              <w:bottom w:type="dxa" w:w="80"/>
              <w:right w:type="dxa" w:w="120"/>
            </w:tcMar>
            <w:vAlign w:val="center"/>
          </w:tcPr>
          <w:p>
            <w:pPr>
              <w:spacing w:after="20"/>
              <w:jc w:val="center"/>
            </w:pPr>
            <w:r>
              <w:rPr>
                <w:rFonts w:ascii="Aptos" w:cs="Aptos" w:eastAsia="Aptos" w:hAnsi="Aptos"/>
                <w:sz w:val="18"/>
                <w:szCs w:val="18"/>
              </w:rPr>
              <w:t xml:space="preserve">3:00 PM EST</w:t>
            </w:r>
          </w:p>
          <w:p>
            <w:pPr>
              <w:jc w:val="center"/>
            </w:pPr>
            <w:r>
              <w:rPr>
                <w:rFonts w:ascii="Aptos" w:cs="Aptos" w:eastAsia="Aptos" w:hAnsi="Aptos"/>
                <w:b/>
                <w:bCs/>
                <w:sz w:val="20"/>
                <w:szCs w:val="20"/>
              </w:rPr>
              <w:t xml:space="preserve">Planning</w:t>
            </w:r>
          </w:p>
        </w:tc>
        <w:tc>
          <w:tcPr>
            <w:tcW w:type="dxa" w:w="2520"/>
            <w:tcBorders>
              <w:top w:val="single" w:color="CCCCCC" w:sz="4"/>
              <w:left w:val="single" w:color="CCCCCC" w:sz="4"/>
              <w:bottom w:val="single" w:color="CCCCCC" w:sz="4"/>
              <w:right w:val="single" w:color="CCCCCC" w:sz="4"/>
            </w:tcBorders>
            <w:shd w:fill="F5F5F5" w:color="auto" w:val="clear"/>
            <w:tcMar>
              <w:top w:type="dxa" w:w="80"/>
              <w:left w:type="dxa" w:w="120"/>
              <w:bottom w:type="dxa" w:w="80"/>
              <w:right w:type="dxa" w:w="120"/>
            </w:tcMar>
            <w:vAlign w:val="center"/>
          </w:tcPr>
          <w:p>
            <w:pPr>
              <w:spacing w:after="20"/>
              <w:jc w:val="center"/>
            </w:pPr>
            <w:r>
              <w:rPr>
                <w:rFonts w:ascii="Aptos" w:cs="Aptos" w:eastAsia="Aptos" w:hAnsi="Aptos"/>
                <w:sz w:val="18"/>
                <w:szCs w:val="18"/>
              </w:rPr>
              <w:t xml:space="preserve">3:00 PM EST</w:t>
            </w:r>
          </w:p>
          <w:p>
            <w:pPr>
              <w:jc w:val="center"/>
            </w:pPr>
            <w:r>
              <w:rPr>
                <w:rFonts w:ascii="Aptos" w:cs="Aptos" w:eastAsia="Aptos" w:hAnsi="Aptos"/>
                <w:b/>
                <w:bCs/>
                <w:sz w:val="20"/>
                <w:szCs w:val="20"/>
              </w:rPr>
              <w:t xml:space="preserve">Leadership</w:t>
            </w:r>
          </w:p>
        </w:tc>
        <w:tc>
          <w:tcPr>
            <w:tcW w:type="dxa" w:w="2520"/>
            <w:tcBorders>
              <w:top w:val="single" w:color="CCCCCC" w:sz="4"/>
              <w:left w:val="single" w:color="CCCCCC" w:sz="4"/>
              <w:bottom w:val="single" w:color="CCCCCC" w:sz="4"/>
              <w:right w:val="single" w:color="CCCCCC" w:sz="4"/>
            </w:tcBorders>
            <w:shd w:fill="F5F5F5" w:color="auto" w:val="clear"/>
            <w:tcMar>
              <w:top w:type="dxa" w:w="80"/>
              <w:left w:type="dxa" w:w="120"/>
              <w:bottom w:type="dxa" w:w="80"/>
              <w:right w:type="dxa" w:w="120"/>
            </w:tcMar>
            <w:vAlign w:val="center"/>
          </w:tcPr>
          <w:p>
            <w:r>
              <w:rPr>
                <w:rFonts w:ascii="Aptos" w:cs="Aptos" w:eastAsia="Aptos" w:hAnsi="Aptos"/>
              </w:rPr>
              <w:t xml:space="preserve"/>
            </w:r>
          </w:p>
        </w:tc>
      </w:tr>
    </w:tbl>
    <w:p>
      <w:pPr>
        <w:spacing w:after="80" w:before="200"/>
      </w:pPr>
      <w:r>
        <w:rPr>
          <w:rFonts w:ascii="Aptos" w:cs="Aptos" w:eastAsia="Aptos" w:hAnsi="Aptos"/>
          <w:b/>
          <w:bCs/>
          <w:color w:val="1E3A5F"/>
          <w:sz w:val="26"/>
          <w:szCs w:val="26"/>
        </w:rPr>
        <w:t xml:space="preserve">Session Descriptions</w:t>
      </w:r>
    </w:p>
    <w:tbl>
      <w:tblPr>
        <w:tblW w:type="dxa" w:w="10080"/>
        <w:tblBorders>
          <w:top w:val="none" w:color="FFFFFF" w:sz="0"/>
          <w:left w:val="none" w:color="FFFFFF" w:sz="0"/>
          <w:bottom w:val="none" w:color="FFFFFF" w:sz="0"/>
          <w:right w:val="none" w:color="FFFFFF" w:sz="0"/>
          <w:insideH w:val="none" w:color="FFFFFF" w:sz="0"/>
          <w:insideV w:val="none" w:color="FFFFFF" w:sz="0"/>
        </w:tblBorders>
      </w:tblPr>
      <w:tblGrid>
        <w:gridCol w:w="5040"/>
        <w:gridCol w:w="5040"/>
      </w:tblGrid>
      <w:tr>
        <w:tc>
          <w:tcPr>
            <w:tcW w:type="dxa" w:w="5040"/>
            <w:tcBorders>
              <w:top w:val="none" w:color="FFFFFF" w:sz="0"/>
              <w:left w:val="none" w:color="FFFFFF" w:sz="0"/>
              <w:bottom w:val="none" w:color="FFFFFF" w:sz="0"/>
              <w:right w:val="none" w:color="FFFFFF" w:sz="0"/>
            </w:tcBorders>
            <w:tcMar>
              <w:top w:type="dxa" w:w="60"/>
              <w:left w:type="dxa" w:w="60"/>
              <w:bottom w:type="dxa" w:w="60"/>
              <w:right w:type="dxa" w:w="120"/>
            </w:tcMar>
          </w:tcPr>
          <w:p>
            <w:pPr>
              <w:spacing w:after="20" w:before="20"/>
            </w:pPr>
            <w:r>
              <w:rPr>
                <w:rFonts w:ascii="Aptos" w:cs="Aptos" w:eastAsia="Aptos" w:hAnsi="Aptos"/>
                <w:b/>
                <w:bCs/>
                <w:sz w:val="19"/>
                <w:szCs w:val="19"/>
              </w:rPr>
              <w:t xml:space="preserve">Blueprint &amp; Mindset: </w:t>
            </w:r>
            <w:r>
              <w:rPr>
                <w:rFonts w:ascii="Aptos" w:cs="Aptos" w:eastAsia="Aptos" w:hAnsi="Aptos"/>
                <w:sz w:val="19"/>
                <w:szCs w:val="19"/>
              </w:rPr>
              <w:t xml:space="preserve">Stop the chaos and draw the blueprint for your future practice. Shift from “Operator” to “CEO” and begin segmentation.</w:t>
            </w:r>
          </w:p>
          <w:p>
            <w:pPr>
              <w:spacing w:after="20" w:before="20"/>
            </w:pPr>
            <w:r>
              <w:rPr>
                <w:rFonts w:ascii="Aptos" w:cs="Aptos" w:eastAsia="Aptos" w:hAnsi="Aptos"/>
                <w:b/>
                <w:bCs/>
                <w:sz w:val="19"/>
                <w:szCs w:val="19"/>
              </w:rPr>
              <w:t xml:space="preserve">Balance: </w:t>
            </w:r>
            <w:r>
              <w:rPr>
                <w:rFonts w:ascii="Aptos" w:cs="Aptos" w:eastAsia="Aptos" w:hAnsi="Aptos"/>
                <w:sz w:val="19"/>
                <w:szCs w:val="19"/>
              </w:rPr>
              <w:t xml:space="preserve">Master the mathematics of capacity. Design your Model Week—because if you don’t design your week, someone else will.</w:t>
            </w:r>
          </w:p>
          <w:p>
            <w:pPr>
              <w:spacing w:after="20" w:before="20"/>
            </w:pPr>
            <w:r>
              <w:rPr>
                <w:rFonts w:ascii="Aptos" w:cs="Aptos" w:eastAsia="Aptos" w:hAnsi="Aptos"/>
                <w:b/>
                <w:bCs/>
                <w:sz w:val="19"/>
                <w:szCs w:val="19"/>
              </w:rPr>
              <w:t xml:space="preserve">Service: </w:t>
            </w:r>
            <w:r>
              <w:rPr>
                <w:rFonts w:ascii="Aptos" w:cs="Aptos" w:eastAsia="Aptos" w:hAnsi="Aptos"/>
                <w:sz w:val="19"/>
                <w:szCs w:val="19"/>
              </w:rPr>
              <w:t xml:space="preserve">Install the legendary 12-4-2 Proactive Contact Model. Transform reactive service into a disciplined, proactive rhythm.</w:t>
            </w:r>
          </w:p>
          <w:p>
            <w:pPr>
              <w:spacing w:after="20" w:before="20"/>
            </w:pPr>
            <w:r>
              <w:rPr>
                <w:rFonts w:ascii="Aptos" w:cs="Aptos" w:eastAsia="Aptos" w:hAnsi="Aptos"/>
                <w:b/>
                <w:bCs/>
                <w:sz w:val="19"/>
                <w:szCs w:val="19"/>
              </w:rPr>
              <w:t xml:space="preserve">Planning: </w:t>
            </w:r>
            <w:r>
              <w:rPr>
                <w:rFonts w:ascii="Aptos" w:cs="Aptos" w:eastAsia="Aptos" w:hAnsi="Aptos"/>
                <w:sz w:val="19"/>
                <w:szCs w:val="19"/>
              </w:rPr>
              <w:t xml:space="preserve">Moving beyond investment management to provide comprehensive, life-centric financial planning that justifies your fees.</w:t>
            </w:r>
          </w:p>
        </w:tc>
        <w:tc>
          <w:tcPr>
            <w:tcW w:type="dxa" w:w="5040"/>
            <w:tcBorders>
              <w:top w:val="none" w:color="FFFFFF" w:sz="0"/>
              <w:left w:val="none" w:color="FFFFFF" w:sz="0"/>
              <w:bottom w:val="none" w:color="FFFFFF" w:sz="0"/>
              <w:right w:val="none" w:color="FFFFFF" w:sz="0"/>
            </w:tcBorders>
            <w:tcMar>
              <w:top w:type="dxa" w:w="60"/>
              <w:left w:type="dxa" w:w="120"/>
              <w:bottom w:type="dxa" w:w="60"/>
              <w:right w:type="dxa" w:w="60"/>
            </w:tcMar>
          </w:tcPr>
          <w:p>
            <w:pPr>
              <w:spacing w:after="20" w:before="20"/>
            </w:pPr>
            <w:r>
              <w:rPr>
                <w:rFonts w:ascii="Aptos" w:cs="Aptos" w:eastAsia="Aptos" w:hAnsi="Aptos"/>
                <w:b/>
                <w:bCs/>
                <w:sz w:val="19"/>
                <w:szCs w:val="19"/>
              </w:rPr>
              <w:t xml:space="preserve">Growth: </w:t>
            </w:r>
            <w:r>
              <w:rPr>
                <w:rFonts w:ascii="Aptos" w:cs="Aptos" w:eastAsia="Aptos" w:hAnsi="Aptos"/>
                <w:sz w:val="19"/>
                <w:szCs w:val="19"/>
              </w:rPr>
              <w:t xml:space="preserve">Replace “hope marketing” with a systematic acquisition engine designed to attract your ideal clients predictably.</w:t>
            </w:r>
          </w:p>
          <w:p>
            <w:pPr>
              <w:spacing w:after="20" w:before="20"/>
            </w:pPr>
            <w:r>
              <w:rPr>
                <w:rFonts w:ascii="Aptos" w:cs="Aptos" w:eastAsia="Aptos" w:hAnsi="Aptos"/>
                <w:b/>
                <w:bCs/>
                <w:sz w:val="19"/>
                <w:szCs w:val="19"/>
              </w:rPr>
              <w:t xml:space="preserve">Leadership: </w:t>
            </w:r>
            <w:r>
              <w:rPr>
                <w:rFonts w:ascii="Aptos" w:cs="Aptos" w:eastAsia="Aptos" w:hAnsi="Aptos"/>
                <w:sz w:val="19"/>
                <w:szCs w:val="19"/>
              </w:rPr>
              <w:t xml:space="preserve">Structuring your ‘Five Star’ team and building the culture required to scale without YOU being the bottleneck.</w:t>
            </w:r>
          </w:p>
          <w:p>
            <w:pPr>
              <w:spacing w:after="20" w:before="20"/>
            </w:pPr>
            <w:r>
              <w:rPr>
                <w:rFonts w:ascii="Aptos" w:cs="Aptos" w:eastAsia="Aptos" w:hAnsi="Aptos"/>
                <w:b/>
                <w:bCs/>
                <w:sz w:val="19"/>
                <w:szCs w:val="19"/>
              </w:rPr>
              <w:t xml:space="preserve">Execution Roadmap: </w:t>
            </w:r>
            <w:r>
              <w:rPr>
                <w:rFonts w:ascii="Aptos" w:cs="Aptos" w:eastAsia="Aptos" w:hAnsi="Aptos"/>
                <w:sz w:val="19"/>
                <w:szCs w:val="19"/>
              </w:rPr>
              <w:t xml:space="preserve">This is where we pull all the Pillars together and ensure you are on a successful path to execution.</w:t>
            </w:r>
          </w:p>
        </w:tc>
      </w:tr>
    </w:tbl>
    <w:p>
      <w:pPr>
        <w:spacing w:after="80" w:before="200"/>
      </w:pPr>
      <w:r>
        <w:rPr>
          <w:rFonts w:ascii="Aptos" w:cs="Aptos" w:eastAsia="Aptos" w:hAnsi="Aptos"/>
          <w:b/>
          <w:bCs/>
          <w:color w:val="1E3A5F"/>
          <w:sz w:val="26"/>
          <w:szCs w:val="26"/>
        </w:rPr>
        <w:t xml:space="preserve">Platform Access &amp; Resources</w:t>
      </w:r>
    </w:p>
    <w:tbl>
      <w:tblPr>
        <w:tblW w:type="dxa" w:w="10080"/>
        <w:tblBorders>
          <w:top w:val="none" w:color="FFFFFF" w:sz="0"/>
          <w:left w:val="none" w:color="FFFFFF" w:sz="0"/>
          <w:bottom w:val="none" w:color="FFFFFF" w:sz="0"/>
          <w:right w:val="none" w:color="FFFFFF" w:sz="0"/>
          <w:insideH w:val="none" w:color="FFFFFF" w:sz="0"/>
          <w:insideV w:val="none" w:color="FFFFFF" w:sz="0"/>
        </w:tblBorders>
      </w:tblPr>
      <w:tblGrid>
        <w:gridCol w:w="3360"/>
        <w:gridCol w:w="3360"/>
        <w:gridCol w:w="3360"/>
      </w:tblGrid>
      <w:tr>
        <w:tc>
          <w:tcPr>
            <w:tcW w:type="dxa" w:w="3360"/>
            <w:tcBorders>
              <w:top w:val="none" w:color="FFFFFF" w:sz="0"/>
              <w:left w:val="none" w:color="FFFFFF" w:sz="0"/>
              <w:bottom w:val="none" w:color="FFFFFF" w:sz="0"/>
              <w:right w:val="none" w:color="FFFFFF" w:sz="0"/>
            </w:tcBorders>
            <w:tcMar>
              <w:top w:type="dxa" w:w="40"/>
              <w:left w:type="dxa" w:w="60"/>
              <w:bottom w:type="dxa" w:w="40"/>
              <w:right w:type="dxa" w:w="60"/>
            </w:tcMar>
          </w:tcPr>
          <w:p>
            <w:pPr>
              <w:spacing w:after="20" w:before="20"/>
            </w:pPr>
            <w:r>
              <w:rPr>
                <w:rFonts w:ascii="Aptos" w:cs="Aptos" w:eastAsia="Aptos" w:hAnsi="Aptos"/>
                <w:color w:val="1E3A5F"/>
                <w:sz w:val="22"/>
                <w:szCs w:val="22"/>
              </w:rPr>
              <w:t xml:space="preserve">✦  </w:t>
            </w:r>
            <w:r>
              <w:rPr>
                <w:rFonts w:ascii="Aptos" w:cs="Aptos" w:eastAsia="Aptos" w:hAnsi="Aptos"/>
                <w:sz w:val="22"/>
                <w:szCs w:val="22"/>
              </w:rPr>
              <w:t xml:space="preserve">Flagship 365 Curriculum</w:t>
            </w:r>
          </w:p>
          <w:p>
            <w:pPr>
              <w:spacing w:after="20" w:before="20"/>
            </w:pPr>
            <w:r>
              <w:rPr>
                <w:rFonts w:ascii="Aptos" w:cs="Aptos" w:eastAsia="Aptos" w:hAnsi="Aptos"/>
                <w:color w:val="1E3A5F"/>
                <w:sz w:val="22"/>
                <w:szCs w:val="22"/>
              </w:rPr>
              <w:t xml:space="preserve">✦  </w:t>
            </w:r>
            <w:r>
              <w:rPr>
                <w:rFonts w:ascii="Aptos" w:cs="Aptos" w:eastAsia="Aptos" w:hAnsi="Aptos"/>
                <w:sz w:val="22"/>
                <w:szCs w:val="22"/>
              </w:rPr>
              <w:t xml:space="preserve">Flagship 365 FA Guide</w:t>
            </w:r>
          </w:p>
        </w:tc>
        <w:tc>
          <w:tcPr>
            <w:tcW w:type="dxa" w:w="3360"/>
            <w:tcBorders>
              <w:top w:val="none" w:color="FFFFFF" w:sz="0"/>
              <w:left w:val="none" w:color="FFFFFF" w:sz="0"/>
              <w:bottom w:val="none" w:color="FFFFFF" w:sz="0"/>
              <w:right w:val="none" w:color="FFFFFF" w:sz="0"/>
            </w:tcBorders>
            <w:tcMar>
              <w:top w:type="dxa" w:w="40"/>
              <w:left w:type="dxa" w:w="60"/>
              <w:bottom w:type="dxa" w:w="40"/>
              <w:right w:type="dxa" w:w="60"/>
            </w:tcMar>
          </w:tcPr>
          <w:p>
            <w:pPr>
              <w:spacing w:after="20" w:before="20"/>
            </w:pPr>
            <w:r>
              <w:rPr>
                <w:rFonts w:ascii="Aptos" w:cs="Aptos" w:eastAsia="Aptos" w:hAnsi="Aptos"/>
                <w:color w:val="1E3A5F"/>
                <w:sz w:val="22"/>
                <w:szCs w:val="22"/>
              </w:rPr>
              <w:t xml:space="preserve">✦  </w:t>
            </w:r>
            <w:r>
              <w:rPr>
                <w:rFonts w:ascii="Aptos" w:cs="Aptos" w:eastAsia="Aptos" w:hAnsi="Aptos"/>
                <w:sz w:val="22"/>
                <w:szCs w:val="22"/>
              </w:rPr>
              <w:t xml:space="preserve">Tools, Templates &amp; Scripts</w:t>
            </w:r>
          </w:p>
          <w:p>
            <w:pPr>
              <w:spacing w:after="20" w:before="20"/>
            </w:pPr>
            <w:r>
              <w:rPr>
                <w:rFonts w:ascii="Aptos" w:cs="Aptos" w:eastAsia="Aptos" w:hAnsi="Aptos"/>
                <w:color w:val="1E3A5F"/>
                <w:sz w:val="22"/>
                <w:szCs w:val="22"/>
              </w:rPr>
              <w:t xml:space="preserve">✦  </w:t>
            </w:r>
            <w:r>
              <w:rPr>
                <w:rFonts w:ascii="Aptos" w:cs="Aptos" w:eastAsia="Aptos" w:hAnsi="Aptos"/>
                <w:sz w:val="22"/>
                <w:szCs w:val="22"/>
              </w:rPr>
              <w:t xml:space="preserve">DM &amp; Community Support</w:t>
            </w:r>
          </w:p>
        </w:tc>
        <w:tc>
          <w:tcPr>
            <w:tcW w:type="dxa" w:w="3360"/>
            <w:tcBorders>
              <w:top w:val="none" w:color="FFFFFF" w:sz="0"/>
              <w:left w:val="none" w:color="FFFFFF" w:sz="0"/>
              <w:bottom w:val="none" w:color="FFFFFF" w:sz="0"/>
              <w:right w:val="none" w:color="FFFFFF" w:sz="0"/>
            </w:tcBorders>
            <w:tcMar>
              <w:top w:type="dxa" w:w="40"/>
              <w:left w:type="dxa" w:w="60"/>
              <w:bottom w:type="dxa" w:w="40"/>
              <w:right w:type="dxa" w:w="60"/>
            </w:tcMar>
          </w:tcPr>
          <w:p>
            <w:pPr>
              <w:spacing w:after="20" w:before="20"/>
            </w:pPr>
            <w:r>
              <w:rPr>
                <w:rFonts w:ascii="Aptos" w:cs="Aptos" w:eastAsia="Aptos" w:hAnsi="Aptos"/>
                <w:color w:val="1E3A5F"/>
                <w:sz w:val="22"/>
                <w:szCs w:val="22"/>
              </w:rPr>
              <w:t xml:space="preserve">✦  </w:t>
            </w:r>
            <w:r>
              <w:rPr>
                <w:rFonts w:ascii="Aptos" w:cs="Aptos" w:eastAsia="Aptos" w:hAnsi="Aptos"/>
                <w:sz w:val="22"/>
                <w:szCs w:val="22"/>
              </w:rPr>
              <w:t xml:space="preserve">Supernova Consulting App (Desktop &amp; Mobile)</w:t>
            </w:r>
          </w:p>
        </w:tc>
      </w:tr>
    </w:tbl>
    <w:p>
      <w:pPr>
        <w:spacing w:after="80" w:before="200"/>
      </w:pPr>
      <w:r>
        <w:rPr>
          <w:rFonts w:ascii="Aptos" w:cs="Aptos" w:eastAsia="Aptos" w:hAnsi="Aptos"/>
          <w:b/>
          <w:bCs/>
          <w:color w:val="1E3A5F"/>
          <w:sz w:val="26"/>
          <w:szCs w:val="26"/>
        </w:rPr>
        <w:t xml:space="preserve">Supernova Advisor Community</w:t>
      </w:r>
    </w:p>
    <w:p>
      <w:pPr>
        <w:spacing w:after="80"/>
      </w:pPr>
      <w:r>
        <w:rPr>
          <w:rFonts w:ascii="Aptos" w:cs="Aptos" w:eastAsia="Aptos" w:hAnsi="Aptos"/>
        </w:rPr>
        <w:t xml:space="preserve">The Supernova Advisor Community is the leading platform connecting Financial Advisors across all channels of the Wealth Management industry. While you are enrolled in the Flagship 365 Premium Coaching, you will receive complimentary access to this exclusive community.</w:t>
      </w:r>
    </w:p>
    <w:tbl>
      <w:tblPr>
        <w:tblW w:type="dxa" w:w="10080"/>
        <w:tblBorders>
          <w:top w:val="none" w:color="FFFFFF" w:sz="0"/>
          <w:left w:val="none" w:color="FFFFFF" w:sz="0"/>
          <w:bottom w:val="none" w:color="FFFFFF" w:sz="0"/>
          <w:right w:val="none" w:color="FFFFFF" w:sz="0"/>
          <w:insideH w:val="none" w:color="FFFFFF" w:sz="0"/>
          <w:insideV w:val="none" w:color="FFFFFF" w:sz="0"/>
        </w:tblBorders>
      </w:tblPr>
      <w:tblGrid>
        <w:gridCol w:w="3360"/>
        <w:gridCol w:w="3360"/>
        <w:gridCol w:w="3360"/>
      </w:tblGrid>
      <w:tr>
        <w:tc>
          <w:tcPr>
            <w:tcW w:type="dxa" w:w="3360"/>
            <w:tcBorders>
              <w:top w:val="none" w:color="FFFFFF" w:sz="0"/>
              <w:left w:val="none" w:color="FFFFFF" w:sz="0"/>
              <w:bottom w:val="none" w:color="FFFFFF" w:sz="0"/>
              <w:right w:val="none" w:color="FFFFFF" w:sz="0"/>
            </w:tcBorders>
            <w:tcMar>
              <w:top w:type="dxa" w:w="40"/>
              <w:left w:type="dxa" w:w="60"/>
              <w:bottom w:type="dxa" w:w="40"/>
              <w:right w:type="dxa" w:w="60"/>
            </w:tcMar>
          </w:tcPr>
          <w:p>
            <w:pPr>
              <w:spacing w:after="20" w:before="20"/>
            </w:pPr>
            <w:r>
              <w:rPr>
                <w:rFonts w:ascii="Aptos" w:cs="Aptos" w:eastAsia="Aptos" w:hAnsi="Aptos"/>
                <w:color w:val="1E3A5F"/>
                <w:sz w:val="22"/>
                <w:szCs w:val="22"/>
              </w:rPr>
              <w:t xml:space="preserve">✦  </w:t>
            </w:r>
            <w:r>
              <w:rPr>
                <w:rFonts w:ascii="Aptos" w:cs="Aptos" w:eastAsia="Aptos" w:hAnsi="Aptos"/>
                <w:sz w:val="22"/>
                <w:szCs w:val="22"/>
              </w:rPr>
              <w:t xml:space="preserve">Asset Vault</w:t>
            </w:r>
          </w:p>
        </w:tc>
        <w:tc>
          <w:tcPr>
            <w:tcW w:type="dxa" w:w="3360"/>
            <w:tcBorders>
              <w:top w:val="none" w:color="FFFFFF" w:sz="0"/>
              <w:left w:val="none" w:color="FFFFFF" w:sz="0"/>
              <w:bottom w:val="none" w:color="FFFFFF" w:sz="0"/>
              <w:right w:val="none" w:color="FFFFFF" w:sz="0"/>
            </w:tcBorders>
            <w:tcMar>
              <w:top w:type="dxa" w:w="40"/>
              <w:left w:type="dxa" w:w="60"/>
              <w:bottom w:type="dxa" w:w="40"/>
              <w:right w:type="dxa" w:w="60"/>
            </w:tcMar>
          </w:tcPr>
          <w:p>
            <w:pPr>
              <w:spacing w:after="20" w:before="20"/>
            </w:pPr>
            <w:r>
              <w:rPr>
                <w:rFonts w:ascii="Aptos" w:cs="Aptos" w:eastAsia="Aptos" w:hAnsi="Aptos"/>
                <w:color w:val="1E3A5F"/>
                <w:sz w:val="22"/>
                <w:szCs w:val="22"/>
              </w:rPr>
              <w:t xml:space="preserve">✦  </w:t>
            </w:r>
            <w:r>
              <w:rPr>
                <w:rFonts w:ascii="Aptos" w:cs="Aptos" w:eastAsia="Aptos" w:hAnsi="Aptos"/>
                <w:sz w:val="22"/>
                <w:szCs w:val="22"/>
              </w:rPr>
              <w:t xml:space="preserve">Live Events</w:t>
            </w:r>
          </w:p>
        </w:tc>
        <w:tc>
          <w:tcPr>
            <w:tcW w:type="dxa" w:w="3360"/>
            <w:tcBorders>
              <w:top w:val="none" w:color="FFFFFF" w:sz="0"/>
              <w:left w:val="none" w:color="FFFFFF" w:sz="0"/>
              <w:bottom w:val="none" w:color="FFFFFF" w:sz="0"/>
              <w:right w:val="none" w:color="FFFFFF" w:sz="0"/>
            </w:tcBorders>
            <w:tcMar>
              <w:top w:type="dxa" w:w="40"/>
              <w:left w:type="dxa" w:w="60"/>
              <w:bottom w:type="dxa" w:w="40"/>
              <w:right w:type="dxa" w:w="60"/>
            </w:tcMar>
          </w:tcPr>
          <w:p>
            <w:pPr>
              <w:spacing w:after="20" w:before="20"/>
            </w:pPr>
            <w:r>
              <w:rPr>
                <w:rFonts w:ascii="Aptos" w:cs="Aptos" w:eastAsia="Aptos" w:hAnsi="Aptos"/>
                <w:color w:val="1E3A5F"/>
                <w:sz w:val="22"/>
                <w:szCs w:val="22"/>
              </w:rPr>
              <w:t xml:space="preserve">✦  </w:t>
            </w:r>
            <w:r>
              <w:rPr>
                <w:rFonts w:ascii="Aptos" w:cs="Aptos" w:eastAsia="Aptos" w:hAnsi="Aptos"/>
                <w:sz w:val="22"/>
                <w:szCs w:val="22"/>
              </w:rPr>
              <w:t xml:space="preserve">Advisor to Advisor Chat</w:t>
            </w:r>
          </w:p>
        </w:tc>
      </w:tr>
    </w:tbl>
    <w:p>
      <w:pPr>
        <w:spacing w:after="80" w:before="200"/>
      </w:pPr>
      <w:r>
        <w:rPr>
          <w:rFonts w:ascii="Aptos" w:cs="Aptos" w:eastAsia="Aptos" w:hAnsi="Aptos"/>
          <w:b/>
          <w:bCs/>
          <w:color w:val="1E3A5F"/>
          <w:sz w:val="26"/>
          <w:szCs w:val="26"/>
        </w:rPr>
        <w:t xml:space="preserve">Why Advisors Choose the Premium Experience</w:t>
      </w:r>
    </w:p>
    <w:tbl>
      <w:tblPr>
        <w:tblW w:type="dxa" w:w="10080"/>
        <w:tblBorders>
          <w:top w:val="none" w:color="FFFFFF" w:sz="0"/>
          <w:left w:val="none" w:color="FFFFFF" w:sz="0"/>
          <w:bottom w:val="none" w:color="FFFFFF" w:sz="0"/>
          <w:right w:val="none" w:color="FFFFFF" w:sz="0"/>
          <w:insideH w:val="none" w:color="FFFFFF" w:sz="0"/>
          <w:insideV w:val="none" w:color="FFFFFF" w:sz="0"/>
        </w:tblBorders>
      </w:tblPr>
      <w:tblGrid>
        <w:gridCol w:w="3360"/>
        <w:gridCol w:w="3360"/>
        <w:gridCol w:w="3360"/>
      </w:tblGrid>
      <w:tr>
        <w:tc>
          <w:tcPr>
            <w:tcW w:type="dxa" w:w="3360"/>
            <w:tcBorders>
              <w:top w:val="none" w:color="FFFFFF" w:sz="0"/>
              <w:left w:val="none" w:color="FFFFFF" w:sz="0"/>
              <w:bottom w:val="none" w:color="FFFFFF" w:sz="0"/>
              <w:right w:val="none" w:color="FFFFFF" w:sz="0"/>
            </w:tcBorders>
            <w:tcMar>
              <w:top w:type="dxa" w:w="40"/>
              <w:left w:type="dxa" w:w="60"/>
              <w:bottom w:type="dxa" w:w="40"/>
              <w:right w:type="dxa" w:w="120"/>
            </w:tcMar>
          </w:tcPr>
          <w:p>
            <w:pPr>
              <w:spacing w:after="20"/>
            </w:pPr>
            <w:r>
              <w:rPr>
                <w:rFonts w:ascii="Aptos" w:cs="Aptos" w:eastAsia="Aptos" w:hAnsi="Aptos"/>
                <w:b/>
                <w:bCs/>
                <w:i/>
                <w:iCs/>
                <w:color w:val="1E3A5F"/>
                <w:sz w:val="20"/>
                <w:szCs w:val="20"/>
              </w:rPr>
              <w:t xml:space="preserve">Personalized Attention:</w:t>
            </w:r>
          </w:p>
          <w:p>
            <w:r>
              <w:rPr>
                <w:rFonts w:ascii="Aptos" w:cs="Aptos" w:eastAsia="Aptos" w:hAnsi="Aptos"/>
                <w:sz w:val="19"/>
                <w:szCs w:val="19"/>
              </w:rPr>
              <w:t xml:space="preserve">One-on-one coaching tailored specifically to your practice, your team, and your goals.</w:t>
            </w:r>
          </w:p>
        </w:tc>
        <w:tc>
          <w:tcPr>
            <w:tcW w:type="dxa" w:w="3360"/>
            <w:tcBorders>
              <w:top w:val="none" w:color="FFFFFF" w:sz="0"/>
              <w:left w:val="none" w:color="FFFFFF" w:sz="0"/>
              <w:bottom w:val="none" w:color="FFFFFF" w:sz="0"/>
              <w:right w:val="none" w:color="FFFFFF" w:sz="0"/>
            </w:tcBorders>
            <w:tcMar>
              <w:top w:type="dxa" w:w="40"/>
              <w:left w:type="dxa" w:w="60"/>
              <w:bottom w:type="dxa" w:w="40"/>
              <w:right w:type="dxa" w:w="120"/>
            </w:tcMar>
          </w:tcPr>
          <w:p>
            <w:pPr>
              <w:spacing w:after="20"/>
            </w:pPr>
            <w:r>
              <w:rPr>
                <w:rFonts w:ascii="Aptos" w:cs="Aptos" w:eastAsia="Aptos" w:hAnsi="Aptos"/>
                <w:b/>
                <w:bCs/>
                <w:i/>
                <w:iCs/>
                <w:color w:val="1E3A5F"/>
                <w:sz w:val="20"/>
                <w:szCs w:val="20"/>
              </w:rPr>
              <w:t xml:space="preserve">Expert Coaching:</w:t>
            </w:r>
          </w:p>
          <w:p>
            <w:r>
              <w:rPr>
                <w:rFonts w:ascii="Aptos" w:cs="Aptos" w:eastAsia="Aptos" w:hAnsi="Aptos"/>
                <w:sz w:val="19"/>
                <w:szCs w:val="19"/>
              </w:rPr>
              <w:t xml:space="preserve">Our coaches are former Financial Advisors and Senior Leaders who understand your world firsthand.</w:t>
            </w:r>
          </w:p>
        </w:tc>
        <w:tc>
          <w:tcPr>
            <w:tcW w:type="dxa" w:w="3360"/>
            <w:tcBorders>
              <w:top w:val="none" w:color="FFFFFF" w:sz="0"/>
              <w:left w:val="none" w:color="FFFFFF" w:sz="0"/>
              <w:bottom w:val="none" w:color="FFFFFF" w:sz="0"/>
              <w:right w:val="none" w:color="FFFFFF" w:sz="0"/>
            </w:tcBorders>
            <w:tcMar>
              <w:top w:type="dxa" w:w="40"/>
              <w:left w:type="dxa" w:w="60"/>
              <w:bottom w:type="dxa" w:w="40"/>
              <w:right w:type="dxa" w:w="120"/>
            </w:tcMar>
          </w:tcPr>
          <w:p>
            <w:pPr>
              <w:spacing w:after="20"/>
            </w:pPr>
            <w:r>
              <w:rPr>
                <w:rFonts w:ascii="Aptos" w:cs="Aptos" w:eastAsia="Aptos" w:hAnsi="Aptos"/>
                <w:b/>
                <w:bCs/>
                <w:i/>
                <w:iCs/>
                <w:color w:val="1E3A5F"/>
                <w:sz w:val="20"/>
                <w:szCs w:val="20"/>
              </w:rPr>
              <w:t xml:space="preserve">Proven Results:</w:t>
            </w:r>
          </w:p>
          <w:p>
            <w:r>
              <w:rPr>
                <w:rFonts w:ascii="Aptos" w:cs="Aptos" w:eastAsia="Aptos" w:hAnsi="Aptos"/>
                <w:sz w:val="19"/>
                <w:szCs w:val="19"/>
              </w:rPr>
              <w:t xml:space="preserve">Harvard Business School studied. Refined by thousands of advisors over three decades.</w:t>
            </w:r>
          </w:p>
        </w:tc>
      </w:tr>
    </w:tbl>
    <w:p>
      <w:pPr>
        <w:spacing w:after="0" w:before="0" w:line="200" w:lineRule="exact"/>
      </w:pPr>
      <w:r>
        <w:rPr>
          <w:rFonts w:ascii="Aptos" w:cs="Aptos" w:eastAsia="Aptos" w:hAnsi="Aptos"/>
          <w:sz w:val="2"/>
          <w:szCs w:val="2"/>
        </w:rPr>
        <w:t xml:space="preserve"/>
      </w:r>
    </w:p>
    <w:sectPr>
      <w:headerReference w:type="default" r:id="rId7"/>
      <w:footerReference w:type="default" r:id="rId8"/>
      <w:pgSz w:w="12240" w:h="15840" w:orient="portrait"/>
      <w:pgMar w:top="720" w:right="720" w:bottom="720" w:left="720" w:header="360" w:footer="360"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drawing>
        <wp:anchor distT="0" distB="0" distL="0" distR="0" simplePos="0" allowOverlap="1" behindDoc="0" locked="0" layoutInCell="1" relativeHeight="285750">
          <wp:simplePos x="0" y="0"/>
          <wp:positionH relativeFrom="page">
            <wp:posOffset>7162800</wp:posOffset>
          </wp:positionH>
          <wp:positionV relativeFrom="page">
            <wp:posOffset>9448800</wp:posOffset>
          </wp:positionV>
          <wp:extent cx="285750" cy="285750"/>
          <wp:effectExtent t="0" r="0" b="0" l="0"/>
          <wp:wrapNone/>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285750" cy="285750"/>
                  </a:xfrm>
                  <a:prstGeom prst="rect">
                    <a:avLst/>
                  </a:prstGeom>
                </pic:spPr>
              </pic:pic>
            </a:graphicData>
          </a:graphic>
        </wp:anchor>
      </w:drawing>
    </w:r>
    <w:r>
      <w:rPr>
        <w:rFonts w:ascii="Aptos" w:cs="Aptos" w:eastAsia="Aptos" w:hAnsi="Aptos"/>
        <w:color w:val="666666"/>
        <w:sz w:val="18"/>
        <w:szCs w:val="18"/>
      </w:rPr>
      <w:t xml:space="preserve">supernovaconsulting.com  │  (866) 448-7858  │  contact@supernovaconsulting.com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after="0"/>
      <w:jc w:val="center"/>
    </w:pPr>
    <w:r>
      <w:drawing>
        <wp:inline distT="0" distB="0" distL="0" distR="0">
          <wp:extent cx="2667000" cy="4476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2667000" cy="44767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ptos" w:cs="Aptos" w:eastAsia="Aptos" w:hAnsi="Aptos"/>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Relationship Id="rId0" Type="http://schemas.openxmlformats.org/officeDocument/2006/relationships/image" Target="media/c6868882d5b799c55b810c9516acac483b94351a.jp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c6745c49a07712cc70d194918443152a2c6d5b10.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2026-05-01T00:58:08.264Z</dcterms:created>
  <dcterms:modified xsi:type="dcterms:W3CDTF">2026-05-01T00:58:08.265Z</dcterms:modified>
</cp:coreProperties>
</file>

<file path=docProps/custom.xml><?xml version="1.0" encoding="utf-8"?>
<Properties xmlns="http://schemas.openxmlformats.org/officeDocument/2006/custom-properties" xmlns:vt="http://schemas.openxmlformats.org/officeDocument/2006/docPropsVTypes"/>
</file>